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EA90B3" w14:textId="77777777" w:rsidR="00595F3A" w:rsidRDefault="00000000">
      <w:pPr>
        <w:spacing w:line="560" w:lineRule="exact"/>
        <w:jc w:val="center"/>
        <w:rPr>
          <w:rFonts w:ascii="微软雅黑" w:eastAsia="微软雅黑" w:hAnsi="微软雅黑" w:cs="微软雅黑" w:hint="eastAsia"/>
          <w:sz w:val="44"/>
          <w:szCs w:val="44"/>
        </w:rPr>
      </w:pPr>
      <w:r>
        <w:rPr>
          <w:rFonts w:ascii="微软雅黑" w:eastAsia="微软雅黑" w:hAnsi="微软雅黑" w:cs="微软雅黑" w:hint="eastAsia"/>
          <w:sz w:val="44"/>
          <w:szCs w:val="44"/>
        </w:rPr>
        <w:t>评审方法和程序</w:t>
      </w:r>
    </w:p>
    <w:p w14:paraId="0EBDF90C" w14:textId="77777777" w:rsidR="00595F3A" w:rsidRDefault="00595F3A">
      <w:pPr>
        <w:spacing w:line="560" w:lineRule="exact"/>
        <w:jc w:val="center"/>
        <w:rPr>
          <w:rFonts w:ascii="微软雅黑" w:eastAsia="微软雅黑" w:hAnsi="微软雅黑" w:cs="微软雅黑" w:hint="eastAsia"/>
          <w:sz w:val="44"/>
          <w:szCs w:val="44"/>
        </w:rPr>
      </w:pPr>
    </w:p>
    <w:p w14:paraId="290808EB" w14:textId="77777777" w:rsidR="00595F3A"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开启后，评审</w:t>
      </w:r>
      <w:r>
        <w:rPr>
          <w:rFonts w:ascii="仿宋_GB2312" w:eastAsia="仿宋_GB2312" w:hAnsi="仿宋_GB2312" w:cs="仿宋_GB2312"/>
          <w:sz w:val="32"/>
          <w:szCs w:val="32"/>
        </w:rPr>
        <w:t>小组将按照</w:t>
      </w:r>
      <w:r>
        <w:rPr>
          <w:rFonts w:ascii="仿宋_GB2312" w:eastAsia="仿宋_GB2312" w:hAnsi="仿宋_GB2312" w:cs="仿宋_GB2312" w:hint="eastAsia"/>
          <w:sz w:val="32"/>
          <w:szCs w:val="32"/>
        </w:rPr>
        <w:t>如下</w:t>
      </w:r>
      <w:r>
        <w:rPr>
          <w:rFonts w:ascii="仿宋_GB2312" w:eastAsia="仿宋_GB2312" w:hAnsi="仿宋_GB2312" w:cs="仿宋_GB2312"/>
          <w:sz w:val="32"/>
          <w:szCs w:val="32"/>
        </w:rPr>
        <w:t>评审方法和标准对</w:t>
      </w:r>
      <w:r>
        <w:rPr>
          <w:rFonts w:ascii="仿宋_GB2312" w:eastAsia="仿宋_GB2312" w:hAnsi="仿宋_GB2312" w:cs="仿宋_GB2312" w:hint="eastAsia"/>
          <w:sz w:val="32"/>
          <w:szCs w:val="32"/>
        </w:rPr>
        <w:t>申请人</w:t>
      </w:r>
      <w:r>
        <w:rPr>
          <w:rFonts w:ascii="仿宋_GB2312" w:eastAsia="仿宋_GB2312" w:hAnsi="仿宋_GB2312" w:cs="仿宋_GB2312"/>
          <w:sz w:val="32"/>
          <w:szCs w:val="32"/>
        </w:rPr>
        <w:t>进行评审</w:t>
      </w:r>
      <w:r>
        <w:rPr>
          <w:rFonts w:ascii="仿宋_GB2312" w:eastAsia="仿宋_GB2312" w:hAnsi="仿宋_GB2312" w:cs="仿宋_GB2312" w:hint="eastAsia"/>
          <w:sz w:val="32"/>
          <w:szCs w:val="32"/>
        </w:rPr>
        <w:t>。</w:t>
      </w:r>
    </w:p>
    <w:p w14:paraId="344AE4C1" w14:textId="77777777" w:rsidR="00595F3A" w:rsidRDefault="00000000">
      <w:pPr>
        <w:spacing w:line="560" w:lineRule="exact"/>
        <w:ind w:firstLineChars="200" w:firstLine="643"/>
        <w:rPr>
          <w:rFonts w:ascii="仿宋_GB2312" w:eastAsia="仿宋_GB2312" w:hAnsi="仿宋_GB2312" w:cs="仿宋_GB2312" w:hint="eastAsia"/>
          <w:b/>
          <w:bCs/>
          <w:sz w:val="32"/>
          <w:szCs w:val="32"/>
        </w:rPr>
      </w:pPr>
      <w:r>
        <w:rPr>
          <w:rFonts w:ascii="仿宋_GB2312" w:eastAsia="仿宋_GB2312" w:hAnsi="仿宋_GB2312" w:cs="仿宋_GB2312"/>
          <w:b/>
          <w:bCs/>
          <w:sz w:val="32"/>
          <w:szCs w:val="32"/>
        </w:rPr>
        <w:t>1.初审。</w:t>
      </w:r>
    </w:p>
    <w:p w14:paraId="3836A199" w14:textId="77777777" w:rsidR="00595F3A"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评审</w:t>
      </w:r>
      <w:r>
        <w:rPr>
          <w:rFonts w:ascii="仿宋_GB2312" w:eastAsia="仿宋_GB2312" w:hAnsi="仿宋_GB2312" w:cs="仿宋_GB2312"/>
          <w:sz w:val="32"/>
          <w:szCs w:val="32"/>
        </w:rPr>
        <w:t>小组对</w:t>
      </w:r>
      <w:r>
        <w:rPr>
          <w:rFonts w:ascii="仿宋_GB2312" w:eastAsia="仿宋_GB2312" w:hAnsi="仿宋_GB2312" w:cs="仿宋_GB2312" w:hint="eastAsia"/>
          <w:sz w:val="32"/>
          <w:szCs w:val="32"/>
        </w:rPr>
        <w:t>申请人递交的参选</w:t>
      </w:r>
      <w:r>
        <w:rPr>
          <w:rFonts w:ascii="仿宋_GB2312" w:eastAsia="仿宋_GB2312" w:hAnsi="仿宋_GB2312" w:cs="仿宋_GB2312"/>
          <w:sz w:val="32"/>
          <w:szCs w:val="32"/>
        </w:rPr>
        <w:t>文件进行初审，以确定其是否满足实质性要求</w:t>
      </w:r>
      <w:r>
        <w:rPr>
          <w:rFonts w:ascii="仿宋_GB2312" w:eastAsia="仿宋_GB2312" w:hAnsi="仿宋_GB2312" w:cs="仿宋_GB2312" w:hint="eastAsia"/>
          <w:sz w:val="32"/>
          <w:szCs w:val="32"/>
        </w:rPr>
        <w:t>。</w:t>
      </w:r>
    </w:p>
    <w:tbl>
      <w:tblPr>
        <w:tblW w:w="8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7"/>
        <w:gridCol w:w="6613"/>
      </w:tblGrid>
      <w:tr w:rsidR="00595F3A" w14:paraId="3C08D20C" w14:textId="77777777">
        <w:trPr>
          <w:trHeight w:val="567"/>
          <w:jc w:val="center"/>
        </w:trPr>
        <w:tc>
          <w:tcPr>
            <w:tcW w:w="2067" w:type="dxa"/>
            <w:vAlign w:val="center"/>
          </w:tcPr>
          <w:p w14:paraId="22E22A20" w14:textId="77777777" w:rsidR="00595F3A" w:rsidRDefault="00000000">
            <w:pPr>
              <w:spacing w:line="360" w:lineRule="auto"/>
              <w:jc w:val="center"/>
              <w:outlineLvl w:val="2"/>
              <w:rPr>
                <w:rFonts w:ascii="宋体" w:hAnsi="宋体" w:cs="宋体" w:hint="eastAsia"/>
                <w:b/>
                <w:bCs/>
                <w:sz w:val="24"/>
              </w:rPr>
            </w:pPr>
            <w:r>
              <w:rPr>
                <w:rFonts w:ascii="宋体" w:hAnsi="宋体" w:cs="宋体" w:hint="eastAsia"/>
                <w:b/>
                <w:bCs/>
                <w:sz w:val="24"/>
              </w:rPr>
              <w:t>评审因素</w:t>
            </w:r>
          </w:p>
        </w:tc>
        <w:tc>
          <w:tcPr>
            <w:tcW w:w="6613" w:type="dxa"/>
            <w:vAlign w:val="center"/>
          </w:tcPr>
          <w:p w14:paraId="5976C24C" w14:textId="77777777" w:rsidR="00595F3A" w:rsidRDefault="00000000">
            <w:pPr>
              <w:spacing w:line="360" w:lineRule="auto"/>
              <w:jc w:val="center"/>
              <w:outlineLvl w:val="2"/>
              <w:rPr>
                <w:rFonts w:ascii="宋体" w:hAnsi="宋体" w:cs="宋体" w:hint="eastAsia"/>
                <w:b/>
                <w:bCs/>
                <w:sz w:val="24"/>
              </w:rPr>
            </w:pPr>
            <w:r>
              <w:rPr>
                <w:rFonts w:ascii="宋体" w:hAnsi="宋体" w:cs="宋体" w:hint="eastAsia"/>
                <w:b/>
                <w:bCs/>
                <w:sz w:val="24"/>
              </w:rPr>
              <w:t>评审标准</w:t>
            </w:r>
          </w:p>
        </w:tc>
      </w:tr>
      <w:tr w:rsidR="00595F3A" w14:paraId="7C46E0D3" w14:textId="77777777">
        <w:trPr>
          <w:trHeight w:val="567"/>
          <w:jc w:val="center"/>
        </w:trPr>
        <w:tc>
          <w:tcPr>
            <w:tcW w:w="2067" w:type="dxa"/>
            <w:vAlign w:val="center"/>
          </w:tcPr>
          <w:p w14:paraId="396EFA8A" w14:textId="77777777" w:rsidR="00595F3A" w:rsidRDefault="00000000">
            <w:pPr>
              <w:spacing w:line="360" w:lineRule="auto"/>
              <w:jc w:val="center"/>
              <w:outlineLvl w:val="2"/>
              <w:rPr>
                <w:rFonts w:ascii="宋体" w:hAnsi="宋体" w:cs="宋体" w:hint="eastAsia"/>
                <w:sz w:val="24"/>
              </w:rPr>
            </w:pPr>
            <w:r>
              <w:rPr>
                <w:rFonts w:ascii="宋体" w:hAnsi="宋体" w:cs="宋体" w:hint="eastAsia"/>
                <w:sz w:val="24"/>
              </w:rPr>
              <w:t>参选文件</w:t>
            </w:r>
          </w:p>
        </w:tc>
        <w:tc>
          <w:tcPr>
            <w:tcW w:w="6613" w:type="dxa"/>
            <w:vAlign w:val="center"/>
          </w:tcPr>
          <w:p w14:paraId="718E5459" w14:textId="77777777" w:rsidR="00595F3A" w:rsidRDefault="00000000">
            <w:pPr>
              <w:spacing w:line="360" w:lineRule="auto"/>
              <w:outlineLvl w:val="2"/>
              <w:rPr>
                <w:rFonts w:ascii="宋体" w:hAnsi="宋体" w:cs="宋体" w:hint="eastAsia"/>
                <w:sz w:val="24"/>
              </w:rPr>
            </w:pPr>
            <w:r>
              <w:rPr>
                <w:rFonts w:ascii="宋体" w:hAnsi="宋体" w:cs="宋体" w:hint="eastAsia"/>
                <w:sz w:val="24"/>
              </w:rPr>
              <w:t>有法定代表人（或其授权委托人）签字/签章或加盖单位公章；授权委托人签字的，授权委托书须由法定代表人签字或签章。</w:t>
            </w:r>
          </w:p>
        </w:tc>
      </w:tr>
      <w:tr w:rsidR="00595F3A" w14:paraId="2C892312" w14:textId="77777777">
        <w:trPr>
          <w:trHeight w:val="567"/>
          <w:jc w:val="center"/>
        </w:trPr>
        <w:tc>
          <w:tcPr>
            <w:tcW w:w="2067" w:type="dxa"/>
            <w:vAlign w:val="center"/>
          </w:tcPr>
          <w:p w14:paraId="462C00A7" w14:textId="77777777" w:rsidR="00595F3A" w:rsidRDefault="00000000">
            <w:pPr>
              <w:spacing w:line="360" w:lineRule="auto"/>
              <w:jc w:val="center"/>
              <w:outlineLvl w:val="2"/>
              <w:rPr>
                <w:rFonts w:ascii="宋体" w:hAnsi="宋体" w:cs="宋体" w:hint="eastAsia"/>
                <w:sz w:val="24"/>
              </w:rPr>
            </w:pPr>
            <w:r>
              <w:rPr>
                <w:rFonts w:ascii="宋体" w:hAnsi="宋体" w:cs="宋体" w:hint="eastAsia"/>
                <w:sz w:val="24"/>
              </w:rPr>
              <w:t>基础信息</w:t>
            </w:r>
          </w:p>
        </w:tc>
        <w:tc>
          <w:tcPr>
            <w:tcW w:w="6613" w:type="dxa"/>
            <w:vAlign w:val="center"/>
          </w:tcPr>
          <w:p w14:paraId="2121E634" w14:textId="77777777" w:rsidR="00595F3A" w:rsidRDefault="00000000">
            <w:pPr>
              <w:spacing w:line="360" w:lineRule="auto"/>
              <w:outlineLvl w:val="2"/>
              <w:rPr>
                <w:rFonts w:ascii="宋体" w:hAnsi="宋体" w:cs="宋体" w:hint="eastAsia"/>
                <w:sz w:val="24"/>
              </w:rPr>
            </w:pPr>
            <w:r>
              <w:rPr>
                <w:rFonts w:ascii="宋体" w:hAnsi="宋体" w:cs="宋体" w:hint="eastAsia"/>
                <w:sz w:val="24"/>
              </w:rPr>
              <w:t>符合申请人资格要求的证明材料。</w:t>
            </w:r>
          </w:p>
        </w:tc>
      </w:tr>
      <w:tr w:rsidR="00595F3A" w14:paraId="4750D6E0" w14:textId="77777777">
        <w:trPr>
          <w:trHeight w:val="782"/>
          <w:jc w:val="center"/>
        </w:trPr>
        <w:tc>
          <w:tcPr>
            <w:tcW w:w="2067" w:type="dxa"/>
            <w:vAlign w:val="center"/>
          </w:tcPr>
          <w:p w14:paraId="24133CA3" w14:textId="77777777" w:rsidR="00595F3A" w:rsidRDefault="00000000">
            <w:pPr>
              <w:spacing w:line="360" w:lineRule="auto"/>
              <w:jc w:val="center"/>
              <w:outlineLvl w:val="2"/>
              <w:rPr>
                <w:rFonts w:ascii="宋体" w:hAnsi="宋体" w:cs="宋体" w:hint="eastAsia"/>
                <w:sz w:val="24"/>
              </w:rPr>
            </w:pPr>
            <w:r>
              <w:rPr>
                <w:rFonts w:ascii="宋体" w:hAnsi="宋体" w:cs="宋体" w:hint="eastAsia"/>
                <w:sz w:val="24"/>
              </w:rPr>
              <w:t>资料齐全</w:t>
            </w:r>
          </w:p>
        </w:tc>
        <w:tc>
          <w:tcPr>
            <w:tcW w:w="6613" w:type="dxa"/>
            <w:vAlign w:val="center"/>
          </w:tcPr>
          <w:p w14:paraId="1109FD8D" w14:textId="77777777" w:rsidR="00595F3A" w:rsidRDefault="00000000">
            <w:pPr>
              <w:widowControl/>
              <w:spacing w:line="360" w:lineRule="auto"/>
              <w:jc w:val="left"/>
              <w:rPr>
                <w:rFonts w:ascii="宋体" w:hAnsi="宋体" w:cs="宋体" w:hint="eastAsia"/>
                <w:sz w:val="24"/>
              </w:rPr>
            </w:pPr>
            <w:r>
              <w:rPr>
                <w:rFonts w:ascii="宋体" w:hAnsi="宋体" w:cs="宋体" w:hint="eastAsia"/>
                <w:sz w:val="24"/>
              </w:rPr>
              <w:t>符合公告要求应递交的文件资料。</w:t>
            </w:r>
          </w:p>
        </w:tc>
      </w:tr>
      <w:tr w:rsidR="00595F3A" w14:paraId="61A70C3A" w14:textId="77777777">
        <w:trPr>
          <w:trHeight w:val="567"/>
          <w:jc w:val="center"/>
        </w:trPr>
        <w:tc>
          <w:tcPr>
            <w:tcW w:w="2067" w:type="dxa"/>
            <w:vAlign w:val="center"/>
          </w:tcPr>
          <w:p w14:paraId="03502240" w14:textId="77777777" w:rsidR="00595F3A" w:rsidRDefault="00000000">
            <w:pPr>
              <w:spacing w:line="360" w:lineRule="auto"/>
              <w:jc w:val="center"/>
              <w:outlineLvl w:val="2"/>
              <w:rPr>
                <w:rFonts w:ascii="宋体" w:hAnsi="宋体" w:cs="宋体" w:hint="eastAsia"/>
                <w:sz w:val="24"/>
              </w:rPr>
            </w:pPr>
            <w:r>
              <w:rPr>
                <w:rFonts w:ascii="宋体" w:hAnsi="宋体" w:cs="宋体" w:hint="eastAsia"/>
                <w:sz w:val="24"/>
              </w:rPr>
              <w:t>其他</w:t>
            </w:r>
          </w:p>
        </w:tc>
        <w:tc>
          <w:tcPr>
            <w:tcW w:w="6613" w:type="dxa"/>
            <w:vAlign w:val="center"/>
          </w:tcPr>
          <w:p w14:paraId="343EA0AE" w14:textId="77777777" w:rsidR="00595F3A" w:rsidRDefault="00000000">
            <w:pPr>
              <w:spacing w:line="360" w:lineRule="auto"/>
              <w:outlineLvl w:val="2"/>
              <w:rPr>
                <w:rFonts w:ascii="宋体" w:hAnsi="宋体" w:cs="宋体" w:hint="eastAsia"/>
                <w:sz w:val="24"/>
              </w:rPr>
            </w:pPr>
            <w:r>
              <w:rPr>
                <w:rFonts w:ascii="宋体" w:hAnsi="宋体" w:cs="宋体" w:hint="eastAsia"/>
                <w:sz w:val="24"/>
              </w:rPr>
              <w:t>不存在现行法律、法规及招标文件规定，其投标应被否决的其他情形。</w:t>
            </w:r>
          </w:p>
        </w:tc>
      </w:tr>
    </w:tbl>
    <w:p w14:paraId="608CF5D2" w14:textId="77777777" w:rsidR="00595F3A" w:rsidRDefault="00000000">
      <w:pPr>
        <w:spacing w:line="560" w:lineRule="exact"/>
        <w:ind w:firstLineChars="200" w:firstLine="643"/>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初审指标通过标准：</w:t>
      </w:r>
      <w:r>
        <w:rPr>
          <w:rFonts w:ascii="仿宋_GB2312" w:eastAsia="仿宋_GB2312" w:hAnsi="仿宋_GB2312" w:cs="仿宋_GB2312" w:hint="eastAsia"/>
          <w:sz w:val="32"/>
          <w:szCs w:val="32"/>
        </w:rPr>
        <w:t>申请人必须通过初审表中的全部评审指标。</w:t>
      </w:r>
    </w:p>
    <w:p w14:paraId="1ABF5095" w14:textId="77777777" w:rsidR="00595F3A" w:rsidRDefault="00000000">
      <w:pPr>
        <w:widowControl/>
        <w:spacing w:line="560" w:lineRule="exact"/>
        <w:ind w:firstLineChars="200" w:firstLine="643"/>
        <w:jc w:val="left"/>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2.综合评分</w:t>
      </w:r>
    </w:p>
    <w:p w14:paraId="38832F0F" w14:textId="77777777" w:rsidR="00595F3A" w:rsidRDefault="00000000">
      <w:pPr>
        <w:widowControl/>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评审小组将按照下表对进入综合评分阶段的所有申请人的参选文件和最后报价进行综合评分。</w:t>
      </w:r>
    </w:p>
    <w:p w14:paraId="1BB11E81" w14:textId="77777777" w:rsidR="00595F3A" w:rsidRDefault="00000000">
      <w:pPr>
        <w:pStyle w:val="a3"/>
        <w:spacing w:line="560" w:lineRule="exact"/>
        <w:ind w:firstLineChars="200" w:firstLine="640"/>
        <w:rPr>
          <w:rFonts w:ascii="仿宋_GB2312" w:eastAsia="仿宋_GB2312" w:hAnsi="仿宋_GB2312" w:cs="仿宋_GB2312" w:hint="eastAsia"/>
          <w:sz w:val="32"/>
          <w:szCs w:val="32"/>
          <w:lang w:val="en-US"/>
        </w:rPr>
      </w:pPr>
      <w:r>
        <w:rPr>
          <w:rFonts w:ascii="仿宋_GB2312" w:eastAsia="仿宋_GB2312" w:hAnsi="仿宋_GB2312" w:cs="仿宋_GB2312" w:hint="eastAsia"/>
          <w:sz w:val="32"/>
          <w:szCs w:val="32"/>
          <w:lang w:val="en-US"/>
        </w:rPr>
        <w:t>本项目综合评分满分为100分，其中：商务技术得分的分值权重85%，审计费用报价的分值权重15%。具体评分细则如下：</w:t>
      </w:r>
    </w:p>
    <w:p w14:paraId="74EBFC59" w14:textId="77777777" w:rsidR="00595F3A" w:rsidRDefault="00595F3A">
      <w:pPr>
        <w:pStyle w:val="TOC2"/>
        <w:rPr>
          <w:rFonts w:ascii="仿宋_GB2312" w:eastAsia="仿宋_GB2312" w:hAnsi="仿宋_GB2312" w:cs="仿宋_GB2312" w:hint="eastAsia"/>
          <w:sz w:val="32"/>
          <w:szCs w:val="32"/>
        </w:rPr>
      </w:pPr>
    </w:p>
    <w:p w14:paraId="1C3CD919" w14:textId="77777777" w:rsidR="00595F3A" w:rsidRDefault="00595F3A"/>
    <w:tbl>
      <w:tblPr>
        <w:tblW w:w="106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74"/>
        <w:gridCol w:w="1354"/>
        <w:gridCol w:w="6840"/>
        <w:gridCol w:w="912"/>
      </w:tblGrid>
      <w:tr w:rsidR="00595F3A" w14:paraId="5E8032FE" w14:textId="77777777">
        <w:trPr>
          <w:trHeight w:val="567"/>
          <w:jc w:val="center"/>
        </w:trPr>
        <w:tc>
          <w:tcPr>
            <w:tcW w:w="1574" w:type="dxa"/>
            <w:vAlign w:val="center"/>
          </w:tcPr>
          <w:p w14:paraId="656143CF" w14:textId="77777777" w:rsidR="00595F3A" w:rsidRDefault="00000000">
            <w:pPr>
              <w:spacing w:line="360" w:lineRule="auto"/>
              <w:jc w:val="center"/>
              <w:outlineLvl w:val="2"/>
              <w:rPr>
                <w:rFonts w:ascii="宋体" w:hAnsi="宋体" w:cs="宋体" w:hint="eastAsia"/>
                <w:b/>
                <w:bCs/>
                <w:sz w:val="24"/>
              </w:rPr>
            </w:pPr>
            <w:r>
              <w:rPr>
                <w:rFonts w:ascii="宋体" w:hAnsi="宋体" w:cs="宋体" w:hint="eastAsia"/>
                <w:b/>
                <w:bCs/>
                <w:sz w:val="24"/>
              </w:rPr>
              <w:lastRenderedPageBreak/>
              <w:t>综合评分</w:t>
            </w:r>
          </w:p>
        </w:tc>
        <w:tc>
          <w:tcPr>
            <w:tcW w:w="1354" w:type="dxa"/>
            <w:vAlign w:val="center"/>
          </w:tcPr>
          <w:p w14:paraId="5F735116" w14:textId="77777777" w:rsidR="00595F3A" w:rsidRDefault="00000000">
            <w:pPr>
              <w:spacing w:line="360" w:lineRule="auto"/>
              <w:jc w:val="center"/>
              <w:outlineLvl w:val="2"/>
              <w:rPr>
                <w:rFonts w:ascii="宋体" w:hAnsi="宋体" w:cs="宋体" w:hint="eastAsia"/>
                <w:b/>
                <w:bCs/>
                <w:sz w:val="24"/>
              </w:rPr>
            </w:pPr>
            <w:r>
              <w:rPr>
                <w:rFonts w:ascii="宋体" w:hAnsi="宋体" w:cs="宋体" w:hint="eastAsia"/>
                <w:b/>
                <w:bCs/>
                <w:sz w:val="24"/>
              </w:rPr>
              <w:t>评审项目</w:t>
            </w:r>
          </w:p>
        </w:tc>
        <w:tc>
          <w:tcPr>
            <w:tcW w:w="6840" w:type="dxa"/>
            <w:vAlign w:val="center"/>
          </w:tcPr>
          <w:p w14:paraId="65FAA09E" w14:textId="77777777" w:rsidR="00595F3A" w:rsidRDefault="00000000">
            <w:pPr>
              <w:spacing w:line="360" w:lineRule="auto"/>
              <w:jc w:val="center"/>
              <w:outlineLvl w:val="2"/>
              <w:rPr>
                <w:rFonts w:ascii="宋体" w:hAnsi="宋体" w:cs="宋体" w:hint="eastAsia"/>
                <w:b/>
                <w:bCs/>
                <w:sz w:val="24"/>
              </w:rPr>
            </w:pPr>
            <w:r>
              <w:rPr>
                <w:rFonts w:ascii="宋体" w:hAnsi="宋体" w:cs="宋体" w:hint="eastAsia"/>
                <w:b/>
                <w:bCs/>
                <w:sz w:val="24"/>
              </w:rPr>
              <w:t>评审标准</w:t>
            </w:r>
          </w:p>
        </w:tc>
        <w:tc>
          <w:tcPr>
            <w:tcW w:w="912" w:type="dxa"/>
            <w:vAlign w:val="center"/>
          </w:tcPr>
          <w:p w14:paraId="5AF0AF41" w14:textId="77777777" w:rsidR="00595F3A" w:rsidRDefault="00000000">
            <w:pPr>
              <w:spacing w:line="360" w:lineRule="auto"/>
              <w:jc w:val="center"/>
              <w:outlineLvl w:val="2"/>
              <w:rPr>
                <w:rFonts w:ascii="宋体" w:hAnsi="宋体" w:cs="宋体" w:hint="eastAsia"/>
                <w:b/>
                <w:bCs/>
                <w:sz w:val="24"/>
              </w:rPr>
            </w:pPr>
            <w:r>
              <w:rPr>
                <w:rFonts w:ascii="宋体" w:hAnsi="宋体" w:cs="宋体" w:hint="eastAsia"/>
                <w:b/>
                <w:bCs/>
                <w:sz w:val="24"/>
              </w:rPr>
              <w:t>分值</w:t>
            </w:r>
          </w:p>
        </w:tc>
      </w:tr>
      <w:tr w:rsidR="00595F3A" w14:paraId="27A6B87F" w14:textId="77777777">
        <w:trPr>
          <w:trHeight w:val="567"/>
          <w:jc w:val="center"/>
        </w:trPr>
        <w:tc>
          <w:tcPr>
            <w:tcW w:w="1574" w:type="dxa"/>
            <w:vMerge w:val="restart"/>
            <w:vAlign w:val="center"/>
          </w:tcPr>
          <w:p w14:paraId="77312711" w14:textId="77777777" w:rsidR="00595F3A" w:rsidRDefault="00595F3A">
            <w:pPr>
              <w:spacing w:line="360" w:lineRule="auto"/>
              <w:jc w:val="center"/>
              <w:outlineLvl w:val="2"/>
              <w:rPr>
                <w:rFonts w:ascii="仿宋_GB2312" w:eastAsia="仿宋_GB2312" w:hAnsi="仿宋_GB2312" w:cs="仿宋_GB2312" w:hint="eastAsia"/>
                <w:sz w:val="32"/>
                <w:szCs w:val="32"/>
              </w:rPr>
            </w:pPr>
          </w:p>
          <w:p w14:paraId="33B4AD7D" w14:textId="77777777" w:rsidR="00595F3A" w:rsidRDefault="00595F3A">
            <w:pPr>
              <w:spacing w:line="360" w:lineRule="auto"/>
              <w:jc w:val="center"/>
              <w:outlineLvl w:val="2"/>
              <w:rPr>
                <w:rFonts w:ascii="仿宋_GB2312" w:eastAsia="仿宋_GB2312" w:hAnsi="仿宋_GB2312" w:cs="仿宋_GB2312" w:hint="eastAsia"/>
                <w:sz w:val="32"/>
                <w:szCs w:val="32"/>
              </w:rPr>
            </w:pPr>
          </w:p>
          <w:p w14:paraId="3570670F" w14:textId="77777777" w:rsidR="00595F3A" w:rsidRDefault="00595F3A">
            <w:pPr>
              <w:spacing w:line="360" w:lineRule="auto"/>
              <w:outlineLvl w:val="2"/>
              <w:rPr>
                <w:rFonts w:ascii="宋体" w:hAnsi="宋体" w:cs="宋体" w:hint="eastAsia"/>
                <w:sz w:val="24"/>
              </w:rPr>
            </w:pPr>
          </w:p>
          <w:p w14:paraId="342E6B57" w14:textId="77777777" w:rsidR="00595F3A" w:rsidRDefault="00000000">
            <w:pPr>
              <w:spacing w:line="360" w:lineRule="auto"/>
              <w:jc w:val="center"/>
              <w:outlineLvl w:val="2"/>
              <w:rPr>
                <w:rFonts w:ascii="宋体" w:hAnsi="宋体" w:cs="宋体" w:hint="eastAsia"/>
                <w:sz w:val="24"/>
              </w:rPr>
            </w:pPr>
            <w:r>
              <w:rPr>
                <w:rFonts w:ascii="宋体" w:hAnsi="宋体" w:cs="宋体" w:hint="eastAsia"/>
                <w:sz w:val="24"/>
              </w:rPr>
              <w:t>商务技术得分</w:t>
            </w:r>
          </w:p>
        </w:tc>
        <w:tc>
          <w:tcPr>
            <w:tcW w:w="1354" w:type="dxa"/>
            <w:vAlign w:val="center"/>
          </w:tcPr>
          <w:p w14:paraId="73D8A79E" w14:textId="77777777" w:rsidR="00595F3A" w:rsidRDefault="00000000">
            <w:pPr>
              <w:spacing w:line="360" w:lineRule="auto"/>
              <w:jc w:val="center"/>
              <w:outlineLvl w:val="2"/>
              <w:rPr>
                <w:rFonts w:ascii="宋体" w:hAnsi="宋体" w:cs="宋体" w:hint="eastAsia"/>
                <w:sz w:val="24"/>
              </w:rPr>
            </w:pPr>
            <w:r>
              <w:rPr>
                <w:rFonts w:ascii="宋体" w:hAnsi="宋体" w:cs="宋体" w:hint="eastAsia"/>
                <w:sz w:val="24"/>
              </w:rPr>
              <w:t>工作方案</w:t>
            </w:r>
          </w:p>
        </w:tc>
        <w:tc>
          <w:tcPr>
            <w:tcW w:w="6840" w:type="dxa"/>
            <w:vAlign w:val="center"/>
          </w:tcPr>
          <w:p w14:paraId="59A34F62" w14:textId="398652F2" w:rsidR="00595F3A" w:rsidRDefault="00000000">
            <w:pPr>
              <w:outlineLvl w:val="2"/>
              <w:rPr>
                <w:rFonts w:ascii="宋体" w:hAnsi="宋体" w:cs="宋体" w:hint="eastAsia"/>
                <w:sz w:val="24"/>
              </w:rPr>
            </w:pPr>
            <w:r>
              <w:rPr>
                <w:rFonts w:ascii="宋体" w:hAnsi="宋体" w:cs="宋体" w:hint="eastAsia"/>
                <w:sz w:val="24"/>
              </w:rPr>
              <w:t>1.根据</w:t>
            </w:r>
            <w:r w:rsidR="00726AB8" w:rsidRPr="00726AB8">
              <w:rPr>
                <w:rFonts w:ascii="宋体" w:hAnsi="宋体" w:cs="宋体" w:hint="eastAsia"/>
                <w:sz w:val="24"/>
              </w:rPr>
              <w:t>过渡期”财务状况及经营成果专项审计</w:t>
            </w:r>
            <w:r>
              <w:rPr>
                <w:rFonts w:ascii="宋体" w:hAnsi="宋体" w:cs="宋体" w:hint="eastAsia"/>
                <w:sz w:val="24"/>
              </w:rPr>
              <w:t>方案所体现的工作计划、工作分工合理性进行综合评价（10分）</w:t>
            </w:r>
          </w:p>
          <w:p w14:paraId="69294D86" w14:textId="77777777" w:rsidR="00595F3A" w:rsidRDefault="00000000">
            <w:pPr>
              <w:outlineLvl w:val="2"/>
              <w:rPr>
                <w:rFonts w:ascii="宋体" w:hAnsi="宋体" w:cs="宋体" w:hint="eastAsia"/>
                <w:sz w:val="24"/>
              </w:rPr>
            </w:pPr>
            <w:r>
              <w:rPr>
                <w:rFonts w:ascii="宋体" w:hAnsi="宋体" w:cs="宋体" w:hint="eastAsia"/>
                <w:sz w:val="24"/>
              </w:rPr>
              <w:t>（1）工作计划与人员分工安排合理、责任划分清晰，得8-10分；</w:t>
            </w:r>
          </w:p>
          <w:p w14:paraId="708FEF3C" w14:textId="77777777" w:rsidR="00595F3A" w:rsidRDefault="00000000">
            <w:pPr>
              <w:outlineLvl w:val="2"/>
              <w:rPr>
                <w:rFonts w:ascii="宋体" w:hAnsi="宋体" w:cs="宋体" w:hint="eastAsia"/>
                <w:sz w:val="24"/>
              </w:rPr>
            </w:pPr>
            <w:r>
              <w:rPr>
                <w:rFonts w:ascii="宋体" w:hAnsi="宋体" w:cs="宋体" w:hint="eastAsia"/>
                <w:sz w:val="24"/>
              </w:rPr>
              <w:t>（2）工作计划与人员分工安排较合理、责任划分较清晰，得5-8分；</w:t>
            </w:r>
          </w:p>
          <w:p w14:paraId="5CD9BDAB" w14:textId="77777777" w:rsidR="00595F3A" w:rsidRDefault="00000000">
            <w:pPr>
              <w:outlineLvl w:val="2"/>
              <w:rPr>
                <w:rFonts w:ascii="宋体" w:hAnsi="宋体" w:cs="宋体" w:hint="eastAsia"/>
                <w:sz w:val="24"/>
              </w:rPr>
            </w:pPr>
            <w:r>
              <w:rPr>
                <w:rFonts w:ascii="宋体" w:hAnsi="宋体" w:cs="宋体" w:hint="eastAsia"/>
                <w:sz w:val="24"/>
              </w:rPr>
              <w:t>（3）工作计划与人员分工安排一般，得1-5分；</w:t>
            </w:r>
          </w:p>
          <w:p w14:paraId="284E201D" w14:textId="77777777" w:rsidR="00595F3A" w:rsidRDefault="00000000">
            <w:pPr>
              <w:outlineLvl w:val="2"/>
              <w:rPr>
                <w:rFonts w:ascii="宋体" w:hAnsi="宋体" w:cs="宋体" w:hint="eastAsia"/>
                <w:sz w:val="24"/>
              </w:rPr>
            </w:pPr>
            <w:r>
              <w:rPr>
                <w:rFonts w:ascii="宋体" w:hAnsi="宋体" w:cs="宋体" w:hint="eastAsia"/>
                <w:sz w:val="24"/>
              </w:rPr>
              <w:t>（4）较差或未提供相关内容不得分。</w:t>
            </w:r>
          </w:p>
          <w:p w14:paraId="5832CDF4" w14:textId="16F60D14" w:rsidR="00595F3A" w:rsidRDefault="00000000">
            <w:pPr>
              <w:outlineLvl w:val="2"/>
              <w:rPr>
                <w:rFonts w:ascii="宋体" w:hAnsi="宋体" w:cs="宋体" w:hint="eastAsia"/>
                <w:sz w:val="24"/>
              </w:rPr>
            </w:pPr>
            <w:r>
              <w:rPr>
                <w:rFonts w:ascii="宋体" w:hAnsi="宋体" w:cs="宋体" w:hint="eastAsia"/>
                <w:sz w:val="24"/>
              </w:rPr>
              <w:t>2.根据</w:t>
            </w:r>
            <w:r w:rsidR="00726AB8" w:rsidRPr="00726AB8">
              <w:rPr>
                <w:rFonts w:ascii="宋体" w:hAnsi="宋体" w:cs="宋体" w:hint="eastAsia"/>
                <w:sz w:val="24"/>
              </w:rPr>
              <w:t>过渡期”财务状况及经营成果专项审计</w:t>
            </w:r>
            <w:r>
              <w:rPr>
                <w:rFonts w:ascii="宋体" w:hAnsi="宋体" w:cs="宋体" w:hint="eastAsia"/>
                <w:sz w:val="24"/>
              </w:rPr>
              <w:t>方案所体现的工作程序与方法、要点难点把控、质量控制保证措施进行综合评价（10分）</w:t>
            </w:r>
          </w:p>
          <w:p w14:paraId="3013E62E" w14:textId="77777777" w:rsidR="00595F3A" w:rsidRDefault="00000000">
            <w:pPr>
              <w:outlineLvl w:val="2"/>
              <w:rPr>
                <w:rFonts w:ascii="宋体" w:hAnsi="宋体" w:cs="宋体" w:hint="eastAsia"/>
                <w:sz w:val="24"/>
              </w:rPr>
            </w:pPr>
            <w:r>
              <w:rPr>
                <w:rFonts w:ascii="宋体" w:hAnsi="宋体" w:cs="宋体" w:hint="eastAsia"/>
                <w:sz w:val="24"/>
              </w:rPr>
              <w:t>（1）工作程序与方法清晰合理、要点难点把控精准、质量控制保证措施可行度高，得8-10分；</w:t>
            </w:r>
          </w:p>
          <w:p w14:paraId="067232B4" w14:textId="77777777" w:rsidR="00595F3A" w:rsidRDefault="00000000">
            <w:pPr>
              <w:outlineLvl w:val="2"/>
              <w:rPr>
                <w:rFonts w:ascii="宋体" w:hAnsi="宋体" w:cs="宋体" w:hint="eastAsia"/>
                <w:sz w:val="24"/>
              </w:rPr>
            </w:pPr>
            <w:r>
              <w:rPr>
                <w:rFonts w:ascii="宋体" w:hAnsi="宋体" w:cs="宋体" w:hint="eastAsia"/>
                <w:sz w:val="24"/>
              </w:rPr>
              <w:t>（2）工作程序与方法较清晰合理、要点难点把控较精准、质量控制保证措施可行度较高，得5-8分；</w:t>
            </w:r>
          </w:p>
          <w:p w14:paraId="660FDB83" w14:textId="77777777" w:rsidR="00595F3A" w:rsidRDefault="00000000">
            <w:pPr>
              <w:outlineLvl w:val="2"/>
              <w:rPr>
                <w:rFonts w:ascii="宋体" w:hAnsi="宋体" w:cs="宋体" w:hint="eastAsia"/>
                <w:sz w:val="24"/>
              </w:rPr>
            </w:pPr>
            <w:r>
              <w:rPr>
                <w:rFonts w:ascii="宋体" w:hAnsi="宋体" w:cs="宋体" w:hint="eastAsia"/>
                <w:sz w:val="24"/>
              </w:rPr>
              <w:t>（3）工作程序与方法不清晰合理、要点难点分析不足、质量控制保证措施可行度低，得1-5分；</w:t>
            </w:r>
          </w:p>
          <w:p w14:paraId="09650C4E" w14:textId="77777777" w:rsidR="00595F3A" w:rsidRDefault="00000000">
            <w:pPr>
              <w:outlineLvl w:val="2"/>
              <w:rPr>
                <w:rFonts w:ascii="宋体" w:hAnsi="宋体" w:cs="宋体" w:hint="eastAsia"/>
                <w:sz w:val="24"/>
              </w:rPr>
            </w:pPr>
            <w:r>
              <w:rPr>
                <w:rFonts w:ascii="宋体" w:hAnsi="宋体" w:cs="宋体" w:hint="eastAsia"/>
                <w:sz w:val="24"/>
              </w:rPr>
              <w:t>（4）较差或未提供相关内容的不得分。</w:t>
            </w:r>
          </w:p>
          <w:p w14:paraId="0495CC67" w14:textId="72A8E0D3" w:rsidR="00595F3A" w:rsidRDefault="00000000">
            <w:pPr>
              <w:outlineLvl w:val="2"/>
              <w:rPr>
                <w:rFonts w:ascii="宋体" w:hAnsi="宋体" w:cs="宋体" w:hint="eastAsia"/>
                <w:sz w:val="24"/>
              </w:rPr>
            </w:pPr>
            <w:r>
              <w:rPr>
                <w:rFonts w:ascii="宋体" w:hAnsi="宋体" w:cs="宋体" w:hint="eastAsia"/>
                <w:sz w:val="24"/>
              </w:rPr>
              <w:t>3.根据</w:t>
            </w:r>
            <w:r w:rsidR="00726AB8" w:rsidRPr="00726AB8">
              <w:rPr>
                <w:rFonts w:ascii="宋体" w:hAnsi="宋体" w:cs="宋体" w:hint="eastAsia"/>
                <w:sz w:val="24"/>
              </w:rPr>
              <w:t>过渡期”财务状况及经营成果专项审计</w:t>
            </w:r>
            <w:r>
              <w:rPr>
                <w:rFonts w:ascii="宋体" w:hAnsi="宋体" w:cs="宋体" w:hint="eastAsia"/>
                <w:sz w:val="24"/>
              </w:rPr>
              <w:t>方案所体现的预计现场审计时间和</w:t>
            </w:r>
            <w:r w:rsidR="00726AB8">
              <w:rPr>
                <w:rFonts w:ascii="宋体" w:hAnsi="宋体" w:cs="宋体" w:hint="eastAsia"/>
                <w:sz w:val="24"/>
              </w:rPr>
              <w:t>审计</w:t>
            </w:r>
            <w:r>
              <w:rPr>
                <w:rFonts w:ascii="宋体" w:hAnsi="宋体" w:cs="宋体" w:hint="eastAsia"/>
                <w:sz w:val="24"/>
              </w:rPr>
              <w:t>报告出具时间进行综合评价（5分）</w:t>
            </w:r>
          </w:p>
          <w:p w14:paraId="01CF4A83" w14:textId="77777777" w:rsidR="00595F3A" w:rsidRDefault="00000000">
            <w:pPr>
              <w:outlineLvl w:val="2"/>
              <w:rPr>
                <w:rFonts w:ascii="宋体" w:hAnsi="宋体" w:cs="宋体" w:hint="eastAsia"/>
                <w:sz w:val="24"/>
              </w:rPr>
            </w:pPr>
            <w:r>
              <w:rPr>
                <w:rFonts w:ascii="宋体" w:hAnsi="宋体" w:cs="宋体" w:hint="eastAsia"/>
                <w:sz w:val="24"/>
              </w:rPr>
              <w:t>（1）时间安排科学合理，得4-5分；</w:t>
            </w:r>
          </w:p>
          <w:p w14:paraId="086A34D2" w14:textId="77777777" w:rsidR="00595F3A" w:rsidRDefault="00000000">
            <w:pPr>
              <w:outlineLvl w:val="2"/>
              <w:rPr>
                <w:rFonts w:ascii="宋体" w:hAnsi="宋体" w:cs="宋体" w:hint="eastAsia"/>
                <w:sz w:val="24"/>
              </w:rPr>
            </w:pPr>
            <w:r>
              <w:rPr>
                <w:rFonts w:ascii="宋体" w:hAnsi="宋体" w:cs="宋体" w:hint="eastAsia"/>
                <w:sz w:val="24"/>
              </w:rPr>
              <w:t>（2）时间安排较为合理，得3-4分；</w:t>
            </w:r>
          </w:p>
          <w:p w14:paraId="6D791CBA" w14:textId="77777777" w:rsidR="00595F3A" w:rsidRDefault="00000000">
            <w:pPr>
              <w:outlineLvl w:val="2"/>
              <w:rPr>
                <w:rFonts w:ascii="宋体" w:hAnsi="宋体" w:cs="宋体" w:hint="eastAsia"/>
                <w:sz w:val="24"/>
              </w:rPr>
            </w:pPr>
            <w:r>
              <w:rPr>
                <w:rFonts w:ascii="宋体" w:hAnsi="宋体" w:cs="宋体" w:hint="eastAsia"/>
                <w:sz w:val="24"/>
              </w:rPr>
              <w:t>（3）时间安排一般，1-3分；</w:t>
            </w:r>
          </w:p>
          <w:p w14:paraId="5A50047E" w14:textId="77777777" w:rsidR="00595F3A" w:rsidRDefault="00000000">
            <w:pPr>
              <w:outlineLvl w:val="2"/>
              <w:rPr>
                <w:rFonts w:ascii="宋体" w:hAnsi="宋体" w:cs="宋体" w:hint="eastAsia"/>
                <w:sz w:val="24"/>
              </w:rPr>
            </w:pPr>
            <w:r>
              <w:rPr>
                <w:rFonts w:ascii="宋体" w:hAnsi="宋体" w:cs="宋体" w:hint="eastAsia"/>
                <w:sz w:val="24"/>
              </w:rPr>
              <w:t>（4）较差或未提供相关内容的不得分。</w:t>
            </w:r>
          </w:p>
        </w:tc>
        <w:tc>
          <w:tcPr>
            <w:tcW w:w="912" w:type="dxa"/>
            <w:vAlign w:val="center"/>
          </w:tcPr>
          <w:p w14:paraId="4AC94D49" w14:textId="77777777" w:rsidR="00595F3A" w:rsidRDefault="00000000">
            <w:pPr>
              <w:spacing w:line="360" w:lineRule="auto"/>
              <w:jc w:val="center"/>
              <w:outlineLvl w:val="2"/>
              <w:rPr>
                <w:rFonts w:ascii="宋体" w:hAnsi="宋体" w:cs="宋体" w:hint="eastAsia"/>
                <w:sz w:val="24"/>
              </w:rPr>
            </w:pPr>
            <w:r>
              <w:rPr>
                <w:rFonts w:ascii="宋体" w:hAnsi="宋体" w:cs="宋体" w:hint="eastAsia"/>
                <w:sz w:val="24"/>
              </w:rPr>
              <w:t>25分</w:t>
            </w:r>
          </w:p>
        </w:tc>
      </w:tr>
      <w:tr w:rsidR="00595F3A" w14:paraId="6E11052F" w14:textId="77777777">
        <w:trPr>
          <w:trHeight w:val="567"/>
          <w:jc w:val="center"/>
        </w:trPr>
        <w:tc>
          <w:tcPr>
            <w:tcW w:w="1574" w:type="dxa"/>
            <w:vMerge/>
            <w:vAlign w:val="center"/>
          </w:tcPr>
          <w:p w14:paraId="4200A4D9" w14:textId="77777777" w:rsidR="00595F3A" w:rsidRDefault="00595F3A">
            <w:pPr>
              <w:spacing w:line="360" w:lineRule="auto"/>
              <w:outlineLvl w:val="2"/>
              <w:rPr>
                <w:rFonts w:ascii="宋体" w:hAnsi="宋体" w:cs="宋体" w:hint="eastAsia"/>
                <w:sz w:val="24"/>
              </w:rPr>
            </w:pPr>
          </w:p>
        </w:tc>
        <w:tc>
          <w:tcPr>
            <w:tcW w:w="1354" w:type="dxa"/>
            <w:tcBorders>
              <w:bottom w:val="single" w:sz="4" w:space="0" w:color="auto"/>
            </w:tcBorders>
            <w:vAlign w:val="center"/>
          </w:tcPr>
          <w:p w14:paraId="2DC0E1F7" w14:textId="77777777" w:rsidR="00595F3A" w:rsidRDefault="00000000">
            <w:pPr>
              <w:spacing w:line="360" w:lineRule="auto"/>
              <w:jc w:val="center"/>
              <w:outlineLvl w:val="2"/>
              <w:rPr>
                <w:rFonts w:ascii="宋体" w:hAnsi="宋体" w:cs="宋体" w:hint="eastAsia"/>
                <w:sz w:val="24"/>
              </w:rPr>
            </w:pPr>
            <w:r>
              <w:rPr>
                <w:rFonts w:ascii="宋体" w:hAnsi="宋体" w:cs="宋体" w:hint="eastAsia"/>
                <w:sz w:val="24"/>
              </w:rPr>
              <w:t>人员配备及执业记录</w:t>
            </w:r>
          </w:p>
        </w:tc>
        <w:tc>
          <w:tcPr>
            <w:tcW w:w="6840" w:type="dxa"/>
            <w:vAlign w:val="center"/>
          </w:tcPr>
          <w:p w14:paraId="5BA97EFF" w14:textId="77777777" w:rsidR="00595F3A" w:rsidRDefault="00000000">
            <w:pPr>
              <w:outlineLvl w:val="2"/>
              <w:rPr>
                <w:rFonts w:ascii="宋体" w:hAnsi="宋体" w:cs="宋体" w:hint="eastAsia"/>
                <w:sz w:val="24"/>
              </w:rPr>
            </w:pPr>
            <w:r>
              <w:rPr>
                <w:rFonts w:ascii="宋体" w:hAnsi="宋体" w:cs="宋体" w:hint="eastAsia"/>
                <w:sz w:val="24"/>
              </w:rPr>
              <w:t>1.根据拟安排项目负责人执业情况进行综合评价（10分）</w:t>
            </w:r>
          </w:p>
          <w:p w14:paraId="1079D44E" w14:textId="5D151A2E" w:rsidR="00595F3A" w:rsidRDefault="00000000">
            <w:pPr>
              <w:outlineLvl w:val="2"/>
              <w:rPr>
                <w:rFonts w:ascii="宋体" w:hAnsi="宋体" w:cs="宋体" w:hint="eastAsia"/>
                <w:sz w:val="24"/>
              </w:rPr>
            </w:pPr>
            <w:r>
              <w:rPr>
                <w:rFonts w:ascii="宋体" w:hAnsi="宋体" w:cs="宋体" w:hint="eastAsia"/>
                <w:sz w:val="24"/>
              </w:rPr>
              <w:t>（1）项目主要负责人执业经验丰富、有负责</w:t>
            </w:r>
            <w:bookmarkStart w:id="0" w:name="OLE_LINK1"/>
            <w:r>
              <w:rPr>
                <w:rFonts w:ascii="宋体" w:hAnsi="宋体" w:cs="宋体" w:hint="eastAsia"/>
                <w:sz w:val="24"/>
              </w:rPr>
              <w:t>企业</w:t>
            </w:r>
            <w:bookmarkEnd w:id="0"/>
            <w:r w:rsidR="008576FB">
              <w:rPr>
                <w:rFonts w:ascii="宋体" w:hAnsi="宋体" w:cs="宋体" w:hint="eastAsia"/>
                <w:sz w:val="24"/>
              </w:rPr>
              <w:t>清产核资等</w:t>
            </w:r>
            <w:r>
              <w:rPr>
                <w:rFonts w:ascii="宋体" w:hAnsi="宋体" w:cs="宋体" w:hint="eastAsia"/>
                <w:sz w:val="24"/>
              </w:rPr>
              <w:t>工作相关业绩（提供2项及以上），得8-10分；</w:t>
            </w:r>
          </w:p>
          <w:p w14:paraId="2CD27BBE" w14:textId="7CD5220F" w:rsidR="00595F3A" w:rsidRDefault="00000000">
            <w:pPr>
              <w:outlineLvl w:val="2"/>
              <w:rPr>
                <w:rFonts w:ascii="宋体" w:hAnsi="宋体" w:cs="宋体" w:hint="eastAsia"/>
                <w:sz w:val="24"/>
              </w:rPr>
            </w:pPr>
            <w:r>
              <w:rPr>
                <w:rFonts w:ascii="宋体" w:hAnsi="宋体" w:cs="宋体" w:hint="eastAsia"/>
                <w:sz w:val="24"/>
              </w:rPr>
              <w:t>（2）项目主要负责人执业经验较丰富，有负责</w:t>
            </w:r>
            <w:r w:rsidR="008576FB">
              <w:rPr>
                <w:rFonts w:ascii="宋体" w:hAnsi="宋体" w:cs="宋体" w:hint="eastAsia"/>
                <w:sz w:val="24"/>
              </w:rPr>
              <w:t>企业清产核资等</w:t>
            </w:r>
            <w:r>
              <w:rPr>
                <w:rFonts w:ascii="宋体" w:hAnsi="宋体" w:cs="宋体" w:hint="eastAsia"/>
                <w:sz w:val="24"/>
              </w:rPr>
              <w:t>工作相关业绩（提供1项），得5-8分；</w:t>
            </w:r>
          </w:p>
          <w:p w14:paraId="21E205D6" w14:textId="39E5BB38" w:rsidR="00595F3A" w:rsidRDefault="00000000">
            <w:pPr>
              <w:outlineLvl w:val="2"/>
              <w:rPr>
                <w:rFonts w:ascii="宋体" w:hAnsi="宋体" w:cs="宋体" w:hint="eastAsia"/>
                <w:sz w:val="24"/>
              </w:rPr>
            </w:pPr>
            <w:r>
              <w:rPr>
                <w:rFonts w:ascii="宋体" w:hAnsi="宋体" w:cs="宋体" w:hint="eastAsia"/>
                <w:sz w:val="24"/>
              </w:rPr>
              <w:t>（3）项目主要负责人执业经验一般，有参与</w:t>
            </w:r>
            <w:r w:rsidR="008576FB">
              <w:rPr>
                <w:rFonts w:ascii="宋体" w:hAnsi="宋体" w:cs="宋体" w:hint="eastAsia"/>
                <w:sz w:val="24"/>
              </w:rPr>
              <w:t>企业清产核资等工作相关业绩</w:t>
            </w:r>
            <w:r>
              <w:rPr>
                <w:rFonts w:ascii="宋体" w:hAnsi="宋体" w:cs="宋体" w:hint="eastAsia"/>
                <w:sz w:val="24"/>
              </w:rPr>
              <w:t>（提供至少1项），得1-5分；</w:t>
            </w:r>
          </w:p>
          <w:p w14:paraId="7706A61A" w14:textId="77777777" w:rsidR="00595F3A" w:rsidRDefault="00000000">
            <w:pPr>
              <w:outlineLvl w:val="2"/>
              <w:rPr>
                <w:rFonts w:ascii="宋体" w:hAnsi="宋体" w:cs="宋体" w:hint="eastAsia"/>
                <w:sz w:val="24"/>
              </w:rPr>
            </w:pPr>
            <w:r>
              <w:rPr>
                <w:rFonts w:ascii="宋体" w:hAnsi="宋体" w:cs="宋体" w:hint="eastAsia"/>
                <w:sz w:val="24"/>
              </w:rPr>
              <w:t>（4）较差或未提供相关内容的不得分。</w:t>
            </w:r>
          </w:p>
          <w:p w14:paraId="551F1899" w14:textId="77777777" w:rsidR="00595F3A" w:rsidRDefault="00000000">
            <w:pPr>
              <w:outlineLvl w:val="2"/>
              <w:rPr>
                <w:rFonts w:ascii="宋体" w:hAnsi="宋体" w:cs="宋体" w:hint="eastAsia"/>
                <w:sz w:val="24"/>
              </w:rPr>
            </w:pPr>
            <w:r>
              <w:rPr>
                <w:rFonts w:ascii="宋体" w:hAnsi="宋体" w:cs="宋体" w:hint="eastAsia"/>
                <w:sz w:val="24"/>
              </w:rPr>
              <w:t>2.根据拟安排团队成员情况进行综合评价（10分）</w:t>
            </w:r>
          </w:p>
          <w:p w14:paraId="24FF87D1" w14:textId="77777777" w:rsidR="00595F3A" w:rsidRDefault="00000000">
            <w:pPr>
              <w:outlineLvl w:val="2"/>
              <w:rPr>
                <w:rFonts w:ascii="宋体" w:hAnsi="宋体" w:cs="宋体" w:hint="eastAsia"/>
                <w:sz w:val="24"/>
              </w:rPr>
            </w:pPr>
            <w:r>
              <w:rPr>
                <w:rFonts w:ascii="宋体" w:hAnsi="宋体" w:cs="宋体"/>
                <w:sz w:val="24"/>
              </w:rPr>
              <w:t>（1）团队</w:t>
            </w:r>
            <w:r>
              <w:rPr>
                <w:rFonts w:ascii="宋体" w:hAnsi="宋体" w:cs="宋体" w:hint="eastAsia"/>
                <w:sz w:val="24"/>
              </w:rPr>
              <w:t>成</w:t>
            </w:r>
            <w:r>
              <w:rPr>
                <w:rFonts w:ascii="宋体" w:hAnsi="宋体" w:cs="宋体"/>
                <w:sz w:val="24"/>
              </w:rPr>
              <w:t>员安排合理、证照齐全，得</w:t>
            </w:r>
            <w:r>
              <w:rPr>
                <w:rFonts w:ascii="宋体" w:hAnsi="宋体" w:cs="宋体" w:hint="eastAsia"/>
                <w:sz w:val="24"/>
              </w:rPr>
              <w:t>8-10</w:t>
            </w:r>
            <w:r>
              <w:rPr>
                <w:rFonts w:ascii="宋体" w:hAnsi="宋体" w:cs="宋体"/>
                <w:sz w:val="24"/>
              </w:rPr>
              <w:t>分；</w:t>
            </w:r>
          </w:p>
          <w:p w14:paraId="7A0A156B" w14:textId="77777777" w:rsidR="00595F3A" w:rsidRDefault="00000000">
            <w:pPr>
              <w:outlineLvl w:val="2"/>
              <w:rPr>
                <w:rFonts w:ascii="宋体" w:hAnsi="宋体" w:cs="宋体" w:hint="eastAsia"/>
                <w:sz w:val="24"/>
              </w:rPr>
            </w:pPr>
            <w:r>
              <w:rPr>
                <w:rFonts w:ascii="宋体" w:hAnsi="宋体" w:cs="宋体"/>
                <w:sz w:val="24"/>
              </w:rPr>
              <w:t>（2）团队</w:t>
            </w:r>
            <w:r>
              <w:rPr>
                <w:rFonts w:ascii="宋体" w:hAnsi="宋体" w:cs="宋体" w:hint="eastAsia"/>
                <w:sz w:val="24"/>
              </w:rPr>
              <w:t>成</w:t>
            </w:r>
            <w:r>
              <w:rPr>
                <w:rFonts w:ascii="宋体" w:hAnsi="宋体" w:cs="宋体"/>
                <w:sz w:val="24"/>
              </w:rPr>
              <w:t>员安排较为合理、证照齐全，得</w:t>
            </w:r>
            <w:r>
              <w:rPr>
                <w:rFonts w:ascii="宋体" w:hAnsi="宋体" w:cs="宋体" w:hint="eastAsia"/>
                <w:sz w:val="24"/>
              </w:rPr>
              <w:t>5-8</w:t>
            </w:r>
            <w:r>
              <w:rPr>
                <w:rFonts w:ascii="宋体" w:hAnsi="宋体" w:cs="宋体"/>
                <w:sz w:val="24"/>
              </w:rPr>
              <w:t>分；</w:t>
            </w:r>
          </w:p>
          <w:p w14:paraId="6FE4A86C" w14:textId="77777777" w:rsidR="00595F3A" w:rsidRDefault="00000000">
            <w:pPr>
              <w:outlineLvl w:val="2"/>
              <w:rPr>
                <w:rFonts w:ascii="宋体" w:hAnsi="宋体" w:cs="宋体" w:hint="eastAsia"/>
                <w:sz w:val="24"/>
              </w:rPr>
            </w:pPr>
            <w:r>
              <w:rPr>
                <w:rFonts w:ascii="宋体" w:hAnsi="宋体" w:cs="宋体"/>
                <w:sz w:val="24"/>
              </w:rPr>
              <w:t>（3）团队</w:t>
            </w:r>
            <w:r>
              <w:rPr>
                <w:rFonts w:ascii="宋体" w:hAnsi="宋体" w:cs="宋体" w:hint="eastAsia"/>
                <w:sz w:val="24"/>
              </w:rPr>
              <w:t>成</w:t>
            </w:r>
            <w:r>
              <w:rPr>
                <w:rFonts w:ascii="宋体" w:hAnsi="宋体" w:cs="宋体"/>
                <w:sz w:val="24"/>
              </w:rPr>
              <w:t>员安排一般、主要</w:t>
            </w:r>
            <w:r>
              <w:rPr>
                <w:rFonts w:ascii="宋体" w:hAnsi="宋体" w:cs="宋体" w:hint="eastAsia"/>
                <w:sz w:val="24"/>
              </w:rPr>
              <w:t>成</w:t>
            </w:r>
            <w:r>
              <w:rPr>
                <w:rFonts w:ascii="宋体" w:hAnsi="宋体" w:cs="宋体"/>
                <w:sz w:val="24"/>
              </w:rPr>
              <w:t>员证照齐全，得1-</w:t>
            </w:r>
            <w:r>
              <w:rPr>
                <w:rFonts w:ascii="宋体" w:hAnsi="宋体" w:cs="宋体" w:hint="eastAsia"/>
                <w:sz w:val="24"/>
              </w:rPr>
              <w:t>5</w:t>
            </w:r>
            <w:r>
              <w:rPr>
                <w:rFonts w:ascii="宋体" w:hAnsi="宋体" w:cs="宋体"/>
                <w:sz w:val="24"/>
              </w:rPr>
              <w:t>分；</w:t>
            </w:r>
          </w:p>
          <w:p w14:paraId="321E2F7F" w14:textId="77777777" w:rsidR="00595F3A" w:rsidRDefault="00000000">
            <w:pPr>
              <w:outlineLvl w:val="2"/>
              <w:rPr>
                <w:rFonts w:ascii="宋体" w:hAnsi="宋体" w:cs="宋体" w:hint="eastAsia"/>
                <w:sz w:val="24"/>
              </w:rPr>
            </w:pPr>
            <w:r>
              <w:rPr>
                <w:rFonts w:ascii="宋体" w:hAnsi="宋体" w:cs="宋体"/>
                <w:sz w:val="24"/>
              </w:rPr>
              <w:t>（4）较差或未提供相关内容的不得分。</w:t>
            </w:r>
          </w:p>
          <w:p w14:paraId="4B10E324" w14:textId="77777777" w:rsidR="00595F3A" w:rsidRDefault="00000000">
            <w:pPr>
              <w:outlineLvl w:val="2"/>
              <w:rPr>
                <w:rFonts w:ascii="宋体" w:hAnsi="宋体" w:cs="宋体" w:hint="eastAsia"/>
                <w:sz w:val="24"/>
              </w:rPr>
            </w:pPr>
            <w:r>
              <w:rPr>
                <w:rFonts w:ascii="宋体" w:hAnsi="宋体" w:cs="宋体" w:hint="eastAsia"/>
                <w:sz w:val="24"/>
              </w:rPr>
              <w:t>注：不能充分体现评审因素的不得分。</w:t>
            </w:r>
          </w:p>
        </w:tc>
        <w:tc>
          <w:tcPr>
            <w:tcW w:w="912" w:type="dxa"/>
            <w:vAlign w:val="center"/>
          </w:tcPr>
          <w:p w14:paraId="61E6CB45" w14:textId="77777777" w:rsidR="00595F3A" w:rsidRDefault="00000000">
            <w:pPr>
              <w:spacing w:line="360" w:lineRule="auto"/>
              <w:jc w:val="center"/>
              <w:outlineLvl w:val="2"/>
              <w:rPr>
                <w:rFonts w:ascii="宋体" w:hAnsi="宋体" w:cs="宋体" w:hint="eastAsia"/>
                <w:sz w:val="24"/>
              </w:rPr>
            </w:pPr>
            <w:r>
              <w:rPr>
                <w:rFonts w:ascii="宋体" w:hAnsi="宋体" w:cs="宋体" w:hint="eastAsia"/>
                <w:sz w:val="24"/>
              </w:rPr>
              <w:t>20分</w:t>
            </w:r>
          </w:p>
        </w:tc>
      </w:tr>
      <w:tr w:rsidR="00595F3A" w14:paraId="2D124F2E" w14:textId="77777777">
        <w:trPr>
          <w:trHeight w:val="567"/>
          <w:jc w:val="center"/>
        </w:trPr>
        <w:tc>
          <w:tcPr>
            <w:tcW w:w="1574" w:type="dxa"/>
            <w:vMerge/>
            <w:vAlign w:val="center"/>
          </w:tcPr>
          <w:p w14:paraId="1E00C43A" w14:textId="77777777" w:rsidR="00595F3A" w:rsidRDefault="00595F3A">
            <w:pPr>
              <w:spacing w:line="360" w:lineRule="auto"/>
              <w:outlineLvl w:val="2"/>
              <w:rPr>
                <w:rFonts w:ascii="宋体" w:hAnsi="宋体" w:cs="宋体" w:hint="eastAsia"/>
                <w:sz w:val="24"/>
              </w:rPr>
            </w:pPr>
          </w:p>
        </w:tc>
        <w:tc>
          <w:tcPr>
            <w:tcW w:w="1354" w:type="dxa"/>
            <w:vAlign w:val="center"/>
          </w:tcPr>
          <w:p w14:paraId="1E74AB21" w14:textId="77777777" w:rsidR="00595F3A" w:rsidRDefault="00000000">
            <w:pPr>
              <w:spacing w:line="360" w:lineRule="auto"/>
              <w:jc w:val="center"/>
              <w:outlineLvl w:val="2"/>
              <w:rPr>
                <w:rFonts w:ascii="宋体" w:hAnsi="宋体" w:cs="宋体" w:hint="eastAsia"/>
                <w:sz w:val="24"/>
              </w:rPr>
            </w:pPr>
            <w:r>
              <w:rPr>
                <w:rFonts w:ascii="宋体" w:hAnsi="宋体" w:cs="宋体" w:hint="eastAsia"/>
                <w:sz w:val="24"/>
              </w:rPr>
              <w:t>质量管理水平</w:t>
            </w:r>
          </w:p>
        </w:tc>
        <w:tc>
          <w:tcPr>
            <w:tcW w:w="6840" w:type="dxa"/>
            <w:vAlign w:val="center"/>
          </w:tcPr>
          <w:p w14:paraId="7CD5E474" w14:textId="77777777" w:rsidR="00595F3A" w:rsidRDefault="00000000">
            <w:pPr>
              <w:outlineLvl w:val="2"/>
              <w:rPr>
                <w:rFonts w:ascii="宋体" w:hAnsi="宋体" w:cs="宋体" w:hint="eastAsia"/>
                <w:sz w:val="24"/>
              </w:rPr>
            </w:pPr>
            <w:r>
              <w:rPr>
                <w:rFonts w:ascii="宋体" w:hAnsi="宋体" w:cs="宋体" w:hint="eastAsia"/>
                <w:sz w:val="24"/>
              </w:rPr>
              <w:t>重点评价质量管理制度及实施情况，包括项目咨询、意见分歧解决、项目质量复核、项目质量检查、质量管理 缺陷识别与整改等方面的政策与程序。</w:t>
            </w:r>
          </w:p>
          <w:p w14:paraId="34AA43AE" w14:textId="77777777" w:rsidR="00595F3A" w:rsidRDefault="00000000">
            <w:pPr>
              <w:outlineLvl w:val="2"/>
              <w:rPr>
                <w:rFonts w:ascii="宋体" w:hAnsi="宋体" w:cs="宋体" w:hint="eastAsia"/>
                <w:sz w:val="24"/>
              </w:rPr>
            </w:pPr>
            <w:r>
              <w:rPr>
                <w:rFonts w:ascii="宋体" w:hAnsi="宋体" w:cs="宋体" w:hint="eastAsia"/>
                <w:sz w:val="24"/>
              </w:rPr>
              <w:t>1. 质量管理体系的评价与记录</w:t>
            </w:r>
          </w:p>
          <w:p w14:paraId="02F348B3" w14:textId="77777777" w:rsidR="00595F3A" w:rsidRDefault="00000000">
            <w:pPr>
              <w:outlineLvl w:val="2"/>
              <w:rPr>
                <w:rFonts w:ascii="宋体" w:hAnsi="宋体" w:cs="宋体" w:hint="eastAsia"/>
                <w:sz w:val="24"/>
              </w:rPr>
            </w:pPr>
            <w:r>
              <w:rPr>
                <w:rFonts w:ascii="宋体" w:hAnsi="宋体" w:cs="宋体" w:hint="eastAsia"/>
                <w:sz w:val="24"/>
              </w:rPr>
              <w:lastRenderedPageBreak/>
              <w:t>查看会计师事务所是否定期进行质量管理体系的自我评估和外部审计，以及是否有详细的质量目标、风险评估、应对措施和监控整改程序的记录。（1</w:t>
            </w:r>
            <w:r>
              <w:rPr>
                <w:rFonts w:ascii="宋体" w:hAnsi="宋体" w:cs="宋体"/>
                <w:sz w:val="24"/>
              </w:rPr>
              <w:t>5</w:t>
            </w:r>
            <w:r>
              <w:rPr>
                <w:rFonts w:ascii="宋体" w:hAnsi="宋体" w:cs="宋体" w:hint="eastAsia"/>
                <w:sz w:val="24"/>
              </w:rPr>
              <w:t>分）</w:t>
            </w:r>
          </w:p>
          <w:p w14:paraId="4A38B060" w14:textId="77777777" w:rsidR="00595F3A" w:rsidRDefault="00000000">
            <w:pPr>
              <w:outlineLvl w:val="2"/>
              <w:rPr>
                <w:rFonts w:ascii="宋体" w:hAnsi="宋体" w:cs="宋体" w:hint="eastAsia"/>
                <w:sz w:val="24"/>
              </w:rPr>
            </w:pPr>
            <w:r>
              <w:rPr>
                <w:rFonts w:ascii="宋体" w:hAnsi="宋体" w:cs="宋体" w:hint="eastAsia"/>
                <w:sz w:val="24"/>
              </w:rPr>
              <w:t>（1）体系健全，规范性强、可行性高，记录完整全面的得</w:t>
            </w:r>
            <w:r>
              <w:rPr>
                <w:rFonts w:ascii="宋体" w:hAnsi="宋体" w:cs="宋体"/>
                <w:sz w:val="24"/>
              </w:rPr>
              <w:t>10</w:t>
            </w:r>
            <w:r>
              <w:rPr>
                <w:rFonts w:ascii="宋体" w:hAnsi="宋体" w:cs="宋体" w:hint="eastAsia"/>
                <w:sz w:val="24"/>
              </w:rPr>
              <w:t>-1</w:t>
            </w:r>
            <w:r>
              <w:rPr>
                <w:rFonts w:ascii="宋体" w:hAnsi="宋体" w:cs="宋体"/>
                <w:sz w:val="24"/>
              </w:rPr>
              <w:t>5</w:t>
            </w:r>
            <w:r>
              <w:rPr>
                <w:rFonts w:ascii="宋体" w:hAnsi="宋体" w:cs="宋体" w:hint="eastAsia"/>
                <w:sz w:val="24"/>
              </w:rPr>
              <w:t>分；</w:t>
            </w:r>
          </w:p>
          <w:p w14:paraId="7BD3394D" w14:textId="77777777" w:rsidR="00595F3A" w:rsidRDefault="00000000">
            <w:pPr>
              <w:outlineLvl w:val="2"/>
              <w:rPr>
                <w:rFonts w:ascii="宋体" w:hAnsi="宋体" w:cs="宋体" w:hint="eastAsia"/>
                <w:sz w:val="24"/>
              </w:rPr>
            </w:pPr>
            <w:r>
              <w:rPr>
                <w:rFonts w:ascii="宋体" w:hAnsi="宋体" w:cs="宋体" w:hint="eastAsia"/>
                <w:sz w:val="24"/>
              </w:rPr>
              <w:t>（2）体系较为健全，规范性较强、可行性较高，记录较完整全面的得</w:t>
            </w:r>
            <w:r>
              <w:rPr>
                <w:rFonts w:ascii="宋体" w:hAnsi="宋体" w:cs="宋体"/>
                <w:sz w:val="24"/>
              </w:rPr>
              <w:t>5</w:t>
            </w:r>
            <w:r>
              <w:rPr>
                <w:rFonts w:ascii="宋体" w:hAnsi="宋体" w:cs="宋体" w:hint="eastAsia"/>
                <w:sz w:val="24"/>
              </w:rPr>
              <w:t>-</w:t>
            </w:r>
            <w:r>
              <w:rPr>
                <w:rFonts w:ascii="宋体" w:hAnsi="宋体" w:cs="宋体"/>
                <w:sz w:val="24"/>
              </w:rPr>
              <w:t>10</w:t>
            </w:r>
            <w:r>
              <w:rPr>
                <w:rFonts w:ascii="宋体" w:hAnsi="宋体" w:cs="宋体" w:hint="eastAsia"/>
                <w:sz w:val="24"/>
              </w:rPr>
              <w:t>分；</w:t>
            </w:r>
          </w:p>
          <w:p w14:paraId="714A3B6D" w14:textId="77777777" w:rsidR="00595F3A" w:rsidRDefault="00000000">
            <w:pPr>
              <w:outlineLvl w:val="2"/>
              <w:rPr>
                <w:rFonts w:ascii="宋体" w:hAnsi="宋体" w:cs="宋体" w:hint="eastAsia"/>
                <w:sz w:val="24"/>
              </w:rPr>
            </w:pPr>
            <w:r>
              <w:rPr>
                <w:rFonts w:ascii="宋体" w:hAnsi="宋体" w:cs="宋体" w:hint="eastAsia"/>
                <w:sz w:val="24"/>
              </w:rPr>
              <w:t>（3）体系和记录不足，规范性较弱、可行性一般的得1-</w:t>
            </w:r>
            <w:r>
              <w:rPr>
                <w:rFonts w:ascii="宋体" w:hAnsi="宋体" w:cs="宋体"/>
                <w:sz w:val="24"/>
              </w:rPr>
              <w:t>5</w:t>
            </w:r>
            <w:r>
              <w:rPr>
                <w:rFonts w:ascii="宋体" w:hAnsi="宋体" w:cs="宋体" w:hint="eastAsia"/>
                <w:sz w:val="24"/>
              </w:rPr>
              <w:t>分；</w:t>
            </w:r>
          </w:p>
          <w:p w14:paraId="47D6B990" w14:textId="77777777" w:rsidR="00595F3A" w:rsidRDefault="00000000">
            <w:pPr>
              <w:outlineLvl w:val="2"/>
              <w:rPr>
                <w:rFonts w:ascii="宋体" w:hAnsi="宋体" w:cs="宋体" w:hint="eastAsia"/>
                <w:sz w:val="24"/>
              </w:rPr>
            </w:pPr>
            <w:r>
              <w:rPr>
                <w:rFonts w:ascii="宋体" w:hAnsi="宋体" w:cs="宋体" w:hint="eastAsia"/>
                <w:sz w:val="24"/>
              </w:rPr>
              <w:t>（4）较差或未提供相关内容的不得分。</w:t>
            </w:r>
          </w:p>
          <w:p w14:paraId="1399919F" w14:textId="77777777" w:rsidR="00595F3A" w:rsidRDefault="00000000">
            <w:pPr>
              <w:outlineLvl w:val="2"/>
              <w:rPr>
                <w:rFonts w:ascii="宋体" w:hAnsi="宋体" w:cs="宋体" w:hint="eastAsia"/>
                <w:sz w:val="24"/>
              </w:rPr>
            </w:pPr>
            <w:r>
              <w:rPr>
                <w:rFonts w:ascii="宋体" w:hAnsi="宋体" w:cs="宋体" w:hint="eastAsia"/>
                <w:sz w:val="24"/>
              </w:rPr>
              <w:t>2.根据风险管控体系、保密管理制度等内控制度管理情况介绍进行综合评价。（1</w:t>
            </w:r>
            <w:r>
              <w:rPr>
                <w:rFonts w:ascii="宋体" w:hAnsi="宋体" w:cs="宋体"/>
                <w:sz w:val="24"/>
              </w:rPr>
              <w:t>5</w:t>
            </w:r>
            <w:r>
              <w:rPr>
                <w:rFonts w:ascii="宋体" w:hAnsi="宋体" w:cs="宋体" w:hint="eastAsia"/>
                <w:sz w:val="24"/>
              </w:rPr>
              <w:t>分）</w:t>
            </w:r>
          </w:p>
          <w:p w14:paraId="05743F1B" w14:textId="77777777" w:rsidR="00595F3A" w:rsidRDefault="00000000">
            <w:pPr>
              <w:outlineLvl w:val="2"/>
              <w:rPr>
                <w:rFonts w:ascii="宋体" w:hAnsi="宋体" w:cs="宋体" w:hint="eastAsia"/>
                <w:sz w:val="24"/>
              </w:rPr>
            </w:pPr>
            <w:r>
              <w:rPr>
                <w:rFonts w:ascii="宋体" w:hAnsi="宋体" w:cs="宋体" w:hint="eastAsia"/>
                <w:sz w:val="24"/>
              </w:rPr>
              <w:t>（1）体系健全，内容完整全面，规范性强、可行性高的得</w:t>
            </w:r>
            <w:r>
              <w:rPr>
                <w:rFonts w:ascii="宋体" w:hAnsi="宋体" w:cs="宋体"/>
                <w:sz w:val="24"/>
              </w:rPr>
              <w:t>10</w:t>
            </w:r>
            <w:r>
              <w:rPr>
                <w:rFonts w:ascii="宋体" w:hAnsi="宋体" w:cs="宋体" w:hint="eastAsia"/>
                <w:sz w:val="24"/>
              </w:rPr>
              <w:t>-1</w:t>
            </w:r>
            <w:r>
              <w:rPr>
                <w:rFonts w:ascii="宋体" w:hAnsi="宋体" w:cs="宋体"/>
                <w:sz w:val="24"/>
              </w:rPr>
              <w:t>5</w:t>
            </w:r>
            <w:r>
              <w:rPr>
                <w:rFonts w:ascii="宋体" w:hAnsi="宋体" w:cs="宋体" w:hint="eastAsia"/>
                <w:sz w:val="24"/>
              </w:rPr>
              <w:t>分；</w:t>
            </w:r>
          </w:p>
          <w:p w14:paraId="57A5A714" w14:textId="77777777" w:rsidR="00595F3A" w:rsidRDefault="00000000">
            <w:pPr>
              <w:outlineLvl w:val="2"/>
              <w:rPr>
                <w:rFonts w:ascii="宋体" w:hAnsi="宋体" w:cs="宋体" w:hint="eastAsia"/>
                <w:sz w:val="24"/>
              </w:rPr>
            </w:pPr>
            <w:r>
              <w:rPr>
                <w:rFonts w:ascii="宋体" w:hAnsi="宋体" w:cs="宋体" w:hint="eastAsia"/>
                <w:sz w:val="24"/>
              </w:rPr>
              <w:t>（2）体系较为健全，内容较完整全面，规范性较强、可行性较高的得5-</w:t>
            </w:r>
            <w:r>
              <w:rPr>
                <w:rFonts w:ascii="宋体" w:hAnsi="宋体" w:cs="宋体"/>
                <w:sz w:val="24"/>
              </w:rPr>
              <w:t>10</w:t>
            </w:r>
            <w:r>
              <w:rPr>
                <w:rFonts w:ascii="宋体" w:hAnsi="宋体" w:cs="宋体" w:hint="eastAsia"/>
                <w:sz w:val="24"/>
              </w:rPr>
              <w:t>分；</w:t>
            </w:r>
          </w:p>
          <w:p w14:paraId="090793EB" w14:textId="77777777" w:rsidR="00595F3A" w:rsidRDefault="00000000">
            <w:pPr>
              <w:outlineLvl w:val="2"/>
              <w:rPr>
                <w:rFonts w:ascii="宋体" w:hAnsi="宋体" w:cs="宋体" w:hint="eastAsia"/>
                <w:sz w:val="24"/>
              </w:rPr>
            </w:pPr>
            <w:r>
              <w:rPr>
                <w:rFonts w:ascii="宋体" w:hAnsi="宋体" w:cs="宋体" w:hint="eastAsia"/>
                <w:sz w:val="24"/>
              </w:rPr>
              <w:t>（3）体系和内容存在不足，规范性较弱、可行性一般的得1-5分；</w:t>
            </w:r>
          </w:p>
          <w:p w14:paraId="02C25632" w14:textId="77777777" w:rsidR="00595F3A" w:rsidRDefault="00000000">
            <w:pPr>
              <w:outlineLvl w:val="2"/>
              <w:rPr>
                <w:rFonts w:ascii="宋体" w:hAnsi="宋体" w:cs="宋体" w:hint="eastAsia"/>
                <w:sz w:val="24"/>
              </w:rPr>
            </w:pPr>
            <w:r>
              <w:rPr>
                <w:rFonts w:ascii="宋体" w:hAnsi="宋体" w:cs="宋体" w:hint="eastAsia"/>
                <w:sz w:val="24"/>
              </w:rPr>
              <w:t>（4）较差或未提供相关内容的不得分。</w:t>
            </w:r>
          </w:p>
          <w:p w14:paraId="74717C00" w14:textId="2923FBF4" w:rsidR="00595F3A" w:rsidRDefault="00000000">
            <w:pPr>
              <w:snapToGrid w:val="0"/>
              <w:outlineLvl w:val="2"/>
              <w:rPr>
                <w:rFonts w:ascii="宋体" w:hAnsi="宋体" w:cs="宋体" w:hint="eastAsia"/>
                <w:sz w:val="24"/>
              </w:rPr>
            </w:pPr>
            <w:r>
              <w:rPr>
                <w:rFonts w:ascii="宋体" w:hAnsi="宋体" w:cs="宋体" w:hint="eastAsia"/>
                <w:sz w:val="24"/>
              </w:rPr>
              <w:t>3.根据近三年承接</w:t>
            </w:r>
            <w:r w:rsidR="00726AB8">
              <w:rPr>
                <w:rFonts w:ascii="宋体" w:hAnsi="宋体" w:cs="宋体" w:hint="eastAsia"/>
                <w:sz w:val="24"/>
              </w:rPr>
              <w:t>类似</w:t>
            </w:r>
            <w:r w:rsidR="008576FB">
              <w:rPr>
                <w:rFonts w:ascii="宋体" w:hAnsi="宋体" w:cs="宋体" w:hint="eastAsia"/>
                <w:sz w:val="24"/>
              </w:rPr>
              <w:t>“</w:t>
            </w:r>
            <w:r w:rsidR="008576FB" w:rsidRPr="00726AB8">
              <w:rPr>
                <w:rFonts w:ascii="宋体" w:hAnsi="宋体" w:cs="宋体" w:hint="eastAsia"/>
                <w:sz w:val="24"/>
              </w:rPr>
              <w:t>过渡期</w:t>
            </w:r>
            <w:r w:rsidR="008576FB">
              <w:rPr>
                <w:rFonts w:ascii="宋体" w:hAnsi="宋体" w:cs="宋体" w:hint="eastAsia"/>
                <w:sz w:val="24"/>
              </w:rPr>
              <w:t>”</w:t>
            </w:r>
            <w:r w:rsidR="00726AB8" w:rsidRPr="00726AB8">
              <w:rPr>
                <w:rFonts w:ascii="宋体" w:hAnsi="宋体" w:cs="宋体" w:hint="eastAsia"/>
                <w:sz w:val="24"/>
              </w:rPr>
              <w:t>财务状况及经营成果专项审计</w:t>
            </w:r>
            <w:r w:rsidR="00726AB8">
              <w:rPr>
                <w:rFonts w:ascii="宋体" w:hAnsi="宋体" w:cs="宋体" w:hint="eastAsia"/>
                <w:sz w:val="24"/>
              </w:rPr>
              <w:t>、</w:t>
            </w:r>
            <w:r>
              <w:rPr>
                <w:rFonts w:ascii="宋体" w:hAnsi="宋体" w:cs="宋体" w:hint="eastAsia"/>
                <w:sz w:val="24"/>
              </w:rPr>
              <w:t>清产核资审计服务情况进行评价。（</w:t>
            </w:r>
            <w:r>
              <w:rPr>
                <w:rFonts w:ascii="宋体" w:hAnsi="宋体" w:cs="宋体"/>
                <w:sz w:val="24"/>
              </w:rPr>
              <w:t>1</w:t>
            </w:r>
            <w:r>
              <w:rPr>
                <w:rFonts w:ascii="宋体" w:hAnsi="宋体" w:cs="宋体" w:hint="eastAsia"/>
                <w:sz w:val="24"/>
              </w:rPr>
              <w:t>0分）</w:t>
            </w:r>
          </w:p>
          <w:p w14:paraId="40AF02EA" w14:textId="11B2D939" w:rsidR="00595F3A" w:rsidRDefault="00000000">
            <w:pPr>
              <w:snapToGrid w:val="0"/>
              <w:outlineLvl w:val="2"/>
              <w:rPr>
                <w:rFonts w:ascii="宋体" w:hAnsi="宋体" w:cs="宋体" w:hint="eastAsia"/>
                <w:sz w:val="24"/>
              </w:rPr>
            </w:pPr>
            <w:r>
              <w:rPr>
                <w:rFonts w:ascii="宋体" w:hAnsi="宋体" w:cs="宋体" w:hint="eastAsia"/>
                <w:sz w:val="24"/>
              </w:rPr>
              <w:t>每提供1个业绩得</w:t>
            </w:r>
            <w:r>
              <w:rPr>
                <w:rFonts w:ascii="宋体" w:hAnsi="宋体" w:cs="宋体"/>
                <w:sz w:val="24"/>
              </w:rPr>
              <w:t>2</w:t>
            </w:r>
            <w:r>
              <w:rPr>
                <w:rFonts w:ascii="宋体" w:hAnsi="宋体" w:cs="宋体" w:hint="eastAsia"/>
                <w:sz w:val="24"/>
              </w:rPr>
              <w:t>分，满分</w:t>
            </w:r>
            <w:r>
              <w:rPr>
                <w:rFonts w:ascii="宋体" w:hAnsi="宋体" w:cs="宋体"/>
                <w:sz w:val="24"/>
              </w:rPr>
              <w:t>1</w:t>
            </w:r>
            <w:r>
              <w:rPr>
                <w:rFonts w:ascii="宋体" w:hAnsi="宋体" w:cs="宋体" w:hint="eastAsia"/>
                <w:sz w:val="24"/>
              </w:rPr>
              <w:t>0分</w:t>
            </w:r>
          </w:p>
          <w:p w14:paraId="150F9F9B" w14:textId="77777777" w:rsidR="00595F3A" w:rsidRDefault="00000000">
            <w:pPr>
              <w:snapToGrid w:val="0"/>
              <w:outlineLvl w:val="2"/>
              <w:rPr>
                <w:rFonts w:ascii="宋体" w:hAnsi="宋体" w:cs="宋体" w:hint="eastAsia"/>
                <w:sz w:val="24"/>
              </w:rPr>
            </w:pPr>
            <w:r>
              <w:rPr>
                <w:rFonts w:ascii="宋体" w:hAnsi="宋体" w:cs="宋体" w:hint="eastAsia"/>
                <w:sz w:val="24"/>
              </w:rPr>
              <w:t>注：1.同一业绩不重复计分；</w:t>
            </w:r>
          </w:p>
          <w:p w14:paraId="136AB38F" w14:textId="77777777" w:rsidR="00595F3A" w:rsidRDefault="00000000">
            <w:pPr>
              <w:snapToGrid w:val="0"/>
              <w:ind w:firstLineChars="200" w:firstLine="480"/>
              <w:outlineLvl w:val="2"/>
              <w:rPr>
                <w:rFonts w:ascii="宋体" w:hAnsi="宋体" w:cs="宋体" w:hint="eastAsia"/>
                <w:sz w:val="24"/>
              </w:rPr>
            </w:pPr>
            <w:r>
              <w:rPr>
                <w:rFonts w:ascii="宋体" w:hAnsi="宋体" w:cs="宋体" w:hint="eastAsia"/>
                <w:sz w:val="24"/>
              </w:rPr>
              <w:t>2.须提供业绩合同扫描件或影印件，如业绩合同无法体现项目内容、姓名、签订时间等评审内容，须另附合同甲方相关证明材料（加盖合同甲方公章），否则评审小组不予认可；</w:t>
            </w:r>
          </w:p>
          <w:p w14:paraId="7F773BE7" w14:textId="77777777" w:rsidR="00595F3A" w:rsidRDefault="00000000">
            <w:pPr>
              <w:ind w:firstLineChars="200" w:firstLine="480"/>
              <w:outlineLvl w:val="2"/>
              <w:rPr>
                <w:rFonts w:ascii="宋体" w:hAnsi="宋体" w:cs="宋体" w:hint="eastAsia"/>
                <w:sz w:val="24"/>
              </w:rPr>
            </w:pPr>
            <w:r>
              <w:rPr>
                <w:rFonts w:ascii="宋体" w:hAnsi="宋体" w:cs="宋体" w:hint="eastAsia"/>
                <w:sz w:val="24"/>
              </w:rPr>
              <w:t>3.以上业绩含正在履约的业绩。</w:t>
            </w:r>
          </w:p>
        </w:tc>
        <w:tc>
          <w:tcPr>
            <w:tcW w:w="912" w:type="dxa"/>
            <w:vAlign w:val="center"/>
          </w:tcPr>
          <w:p w14:paraId="1C420DA6" w14:textId="77777777" w:rsidR="00595F3A" w:rsidRDefault="00000000">
            <w:pPr>
              <w:spacing w:line="360" w:lineRule="auto"/>
              <w:jc w:val="center"/>
              <w:outlineLvl w:val="2"/>
              <w:rPr>
                <w:rFonts w:ascii="宋体" w:hAnsi="宋体" w:cs="宋体" w:hint="eastAsia"/>
                <w:sz w:val="24"/>
              </w:rPr>
            </w:pPr>
            <w:r>
              <w:rPr>
                <w:rFonts w:ascii="宋体" w:hAnsi="宋体" w:cs="宋体" w:hint="eastAsia"/>
                <w:sz w:val="24"/>
              </w:rPr>
              <w:lastRenderedPageBreak/>
              <w:t>40分</w:t>
            </w:r>
          </w:p>
        </w:tc>
      </w:tr>
      <w:tr w:rsidR="00595F3A" w14:paraId="177F0CB9" w14:textId="77777777">
        <w:trPr>
          <w:trHeight w:val="567"/>
          <w:jc w:val="center"/>
        </w:trPr>
        <w:tc>
          <w:tcPr>
            <w:tcW w:w="1574" w:type="dxa"/>
            <w:vAlign w:val="center"/>
          </w:tcPr>
          <w:p w14:paraId="32746231" w14:textId="77777777" w:rsidR="00595F3A" w:rsidRDefault="00000000">
            <w:pPr>
              <w:spacing w:line="360" w:lineRule="auto"/>
              <w:jc w:val="center"/>
              <w:outlineLvl w:val="2"/>
              <w:rPr>
                <w:rFonts w:ascii="宋体" w:hAnsi="宋体" w:cs="宋体" w:hint="eastAsia"/>
                <w:sz w:val="24"/>
              </w:rPr>
            </w:pPr>
            <w:r>
              <w:rPr>
                <w:rFonts w:ascii="宋体" w:hAnsi="宋体" w:cs="宋体" w:hint="eastAsia"/>
                <w:sz w:val="24"/>
              </w:rPr>
              <w:t>报价得分</w:t>
            </w:r>
          </w:p>
        </w:tc>
        <w:tc>
          <w:tcPr>
            <w:tcW w:w="1354" w:type="dxa"/>
            <w:vAlign w:val="center"/>
          </w:tcPr>
          <w:p w14:paraId="35E7BA68" w14:textId="77777777" w:rsidR="00595F3A" w:rsidRDefault="00000000">
            <w:pPr>
              <w:spacing w:line="360" w:lineRule="auto"/>
              <w:jc w:val="center"/>
              <w:outlineLvl w:val="2"/>
              <w:rPr>
                <w:rFonts w:ascii="宋体" w:hAnsi="宋体" w:cs="宋体" w:hint="eastAsia"/>
                <w:sz w:val="24"/>
              </w:rPr>
            </w:pPr>
            <w:r>
              <w:rPr>
                <w:rFonts w:ascii="宋体" w:hAnsi="宋体" w:cs="宋体" w:hint="eastAsia"/>
                <w:sz w:val="24"/>
              </w:rPr>
              <w:t>审计费用 报价</w:t>
            </w:r>
          </w:p>
        </w:tc>
        <w:tc>
          <w:tcPr>
            <w:tcW w:w="6840" w:type="dxa"/>
            <w:vAlign w:val="center"/>
          </w:tcPr>
          <w:p w14:paraId="15E701FF" w14:textId="77777777" w:rsidR="00595F3A" w:rsidRDefault="00000000">
            <w:pPr>
              <w:outlineLvl w:val="2"/>
              <w:rPr>
                <w:rFonts w:ascii="宋体" w:hAnsi="宋体" w:cs="宋体" w:hint="eastAsia"/>
                <w:sz w:val="24"/>
              </w:rPr>
            </w:pPr>
            <w:r>
              <w:rPr>
                <w:rFonts w:ascii="宋体" w:hAnsi="宋体" w:cs="宋体" w:hint="eastAsia"/>
                <w:sz w:val="24"/>
              </w:rPr>
              <w:t xml:space="preserve">满足选聘文件要求的所有会计师事务所审计费用报价的平均值作为选聘基准价，按照下列公式计算审计费用报价得分： </w:t>
            </w:r>
          </w:p>
          <w:p w14:paraId="5A4461C9" w14:textId="77777777" w:rsidR="00595F3A" w:rsidRDefault="00000000">
            <w:pPr>
              <w:outlineLvl w:val="2"/>
              <w:rPr>
                <w:rFonts w:ascii="宋体" w:hAnsi="宋体" w:cs="宋体" w:hint="eastAsia"/>
                <w:sz w:val="24"/>
              </w:rPr>
            </w:pPr>
            <w:r>
              <w:rPr>
                <w:rFonts w:ascii="宋体" w:hAnsi="宋体" w:cs="宋体" w:hint="eastAsia"/>
                <w:sz w:val="24"/>
              </w:rPr>
              <w:t>审计费用报价得分=（1-∣选聘基准价-审计费用报价∣/选聘基准价）×15％×100</w:t>
            </w:r>
          </w:p>
        </w:tc>
        <w:tc>
          <w:tcPr>
            <w:tcW w:w="912" w:type="dxa"/>
            <w:vAlign w:val="center"/>
          </w:tcPr>
          <w:p w14:paraId="0C68472C" w14:textId="77777777" w:rsidR="00595F3A" w:rsidRDefault="00000000">
            <w:pPr>
              <w:spacing w:line="360" w:lineRule="auto"/>
              <w:jc w:val="center"/>
              <w:outlineLvl w:val="2"/>
              <w:rPr>
                <w:rFonts w:ascii="宋体" w:hAnsi="宋体" w:cs="宋体" w:hint="eastAsia"/>
                <w:sz w:val="24"/>
              </w:rPr>
            </w:pPr>
            <w:r>
              <w:rPr>
                <w:rFonts w:ascii="宋体" w:hAnsi="宋体" w:cs="宋体" w:hint="eastAsia"/>
                <w:sz w:val="24"/>
              </w:rPr>
              <w:t>15分</w:t>
            </w:r>
          </w:p>
        </w:tc>
      </w:tr>
    </w:tbl>
    <w:p w14:paraId="0017CF5B" w14:textId="77777777" w:rsidR="00595F3A" w:rsidRDefault="00595F3A"/>
    <w:sectPr w:rsidR="00595F3A">
      <w:footerReference w:type="default" r:id="rId7"/>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BE6CBD" w14:textId="77777777" w:rsidR="006D403A" w:rsidRDefault="006D403A">
      <w:r>
        <w:separator/>
      </w:r>
    </w:p>
  </w:endnote>
  <w:endnote w:type="continuationSeparator" w:id="0">
    <w:p w14:paraId="2523D073" w14:textId="77777777" w:rsidR="006D403A" w:rsidRDefault="006D4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简标宋">
    <w:altName w:val="@宋体"/>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embedRegular r:id="rId1" w:subsetted="1" w:fontKey="{053ACA31-4AE3-4D2D-A02E-37319668C2F6}"/>
  </w:font>
  <w:font w:name="仿宋_GB2312">
    <w:panose1 w:val="02010609030101010101"/>
    <w:charset w:val="86"/>
    <w:family w:val="modern"/>
    <w:pitch w:val="fixed"/>
    <w:sig w:usb0="00000001" w:usb1="080E0000" w:usb2="00000010" w:usb3="00000000" w:csb0="00040000" w:csb1="00000000"/>
    <w:embedRegular r:id="rId2" w:subsetted="1" w:fontKey="{E775CABF-6121-4A7A-AAD0-C060BC7040C9}"/>
    <w:embedBold r:id="rId3" w:subsetted="1" w:fontKey="{FB1C9297-DBEF-4E7A-8775-A0DEF45C6115}"/>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20080F" w14:textId="77777777" w:rsidR="00595F3A" w:rsidRDefault="00000000">
    <w:pPr>
      <w:pStyle w:val="a4"/>
    </w:pPr>
    <w:r>
      <w:rPr>
        <w:noProof/>
      </w:rPr>
      <mc:AlternateContent>
        <mc:Choice Requires="wps">
          <w:drawing>
            <wp:anchor distT="0" distB="0" distL="114300" distR="114300" simplePos="0" relativeHeight="251659264" behindDoc="0" locked="0" layoutInCell="1" allowOverlap="1" wp14:anchorId="415C7455" wp14:editId="12E7AB23">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9D116A" w14:textId="77777777" w:rsidR="00595F3A" w:rsidRDefault="00000000">
                          <w:pPr>
                            <w:pStyle w:val="a4"/>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PAGE  \* MERGEFORMAT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15C7455" id="_x0000_t202" coordsize="21600,21600" o:spt="202" path="m,l,21600r21600,l21600,xe">
              <v:stroke joinstyle="miter"/>
              <v:path gradientshapeok="t" o:connecttype="rect"/>
            </v:shapetype>
            <v:shape id="文本框 1" o:spid="_x0000_s1026" type="#_x0000_t202" style="position:absolute;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5C9D116A" w14:textId="77777777" w:rsidR="00595F3A" w:rsidRDefault="00000000">
                    <w:pPr>
                      <w:pStyle w:val="a4"/>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PAGE  \* MERGEFORMAT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AC329A" w14:textId="77777777" w:rsidR="006D403A" w:rsidRDefault="006D403A">
      <w:r>
        <w:separator/>
      </w:r>
    </w:p>
  </w:footnote>
  <w:footnote w:type="continuationSeparator" w:id="0">
    <w:p w14:paraId="16BFD47D" w14:textId="77777777" w:rsidR="006D403A" w:rsidRDefault="006D40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saveSubset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DZiZmRjNGYzOWQ2MjU0NTJiMTM2ZTY5OWRmYTBkMDQifQ=="/>
  </w:docVars>
  <w:rsids>
    <w:rsidRoot w:val="7165363D"/>
    <w:rsid w:val="0025001F"/>
    <w:rsid w:val="00595F3A"/>
    <w:rsid w:val="006D403A"/>
    <w:rsid w:val="00726AB8"/>
    <w:rsid w:val="008576FB"/>
    <w:rsid w:val="00AE46A6"/>
    <w:rsid w:val="00F86A09"/>
    <w:rsid w:val="148F7029"/>
    <w:rsid w:val="16374953"/>
    <w:rsid w:val="16730284"/>
    <w:rsid w:val="188B5F34"/>
    <w:rsid w:val="18D078E5"/>
    <w:rsid w:val="1FC60DE3"/>
    <w:rsid w:val="36F154C9"/>
    <w:rsid w:val="3DF44F8F"/>
    <w:rsid w:val="3F677A41"/>
    <w:rsid w:val="44060DBA"/>
    <w:rsid w:val="508A2357"/>
    <w:rsid w:val="568D37E3"/>
    <w:rsid w:val="569A27A3"/>
    <w:rsid w:val="5BF3032A"/>
    <w:rsid w:val="5D475BB0"/>
    <w:rsid w:val="5D6E04BC"/>
    <w:rsid w:val="5DE245A0"/>
    <w:rsid w:val="6A5C3A66"/>
    <w:rsid w:val="706F1966"/>
    <w:rsid w:val="70CE3BAA"/>
    <w:rsid w:val="7165363D"/>
    <w:rsid w:val="761D1EEE"/>
    <w:rsid w:val="7916243C"/>
    <w:rsid w:val="797D4A57"/>
    <w:rsid w:val="79AD6D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FC94CF"/>
  <w15:docId w15:val="{AE6F34F0-7262-448C-B38A-B4BF1D140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TOC2"/>
    <w:qFormat/>
    <w:pPr>
      <w:spacing w:after="120"/>
    </w:pPr>
    <w:rPr>
      <w:rFonts w:ascii="@微软简标宋" w:eastAsia="仿宋" w:hAnsi="@微软简标宋" w:cs="@微软简标宋"/>
      <w:lang w:val="zh-CN"/>
    </w:rPr>
  </w:style>
  <w:style w:type="paragraph" w:styleId="TOC2">
    <w:name w:val="toc 2"/>
    <w:basedOn w:val="a"/>
    <w:next w:val="a"/>
    <w:uiPriority w:val="39"/>
    <w:qFormat/>
    <w:pPr>
      <w:widowControl/>
      <w:spacing w:after="100" w:line="276" w:lineRule="auto"/>
      <w:ind w:left="220"/>
      <w:jc w:val="left"/>
    </w:pPr>
    <w:rPr>
      <w:rFonts w:ascii="Calibri" w:eastAsia="宋体" w:hAnsi="Calibri"/>
      <w:sz w:val="22"/>
      <w:szCs w:val="22"/>
    </w:r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976</Words>
  <Characters>1035</Characters>
  <Application>Microsoft Office Word</Application>
  <DocSecurity>0</DocSecurity>
  <Lines>64</Lines>
  <Paragraphs>62</Paragraphs>
  <ScaleCrop>false</ScaleCrop>
  <Company/>
  <LinksUpToDate>false</LinksUpToDate>
  <CharactersWithSpaces>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朱晓莉</dc:creator>
  <cp:lastModifiedBy>罗 瑾</cp:lastModifiedBy>
  <cp:revision>3</cp:revision>
  <cp:lastPrinted>2024-10-09T01:17:00Z</cp:lastPrinted>
  <dcterms:created xsi:type="dcterms:W3CDTF">2024-06-18T07:41:00Z</dcterms:created>
  <dcterms:modified xsi:type="dcterms:W3CDTF">2025-06-26T02:41:00Z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2052-12.1.0.17145</vt:lpwstr>
  </property>
  <property fmtid="{D5CDD505-2E9C-101B-9397-08002B2CF9AE}" pid="3" name="ICV">
    <vt:lpwstr>090EEA4B03C74C8BBCABDFBE90D72AD6_11</vt:lpwstr>
  </property>
</Properties>
</file>