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3F0D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1:</w:t>
      </w:r>
    </w:p>
    <w:p w14:paraId="355CB638">
      <w:pPr>
        <w:pStyle w:val="3"/>
        <w:rPr>
          <w:rFonts w:hint="default"/>
          <w:lang w:val="en-US" w:eastAsia="zh-CN"/>
        </w:rPr>
      </w:pPr>
    </w:p>
    <w:p w14:paraId="0B495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安徽省粮食产业集团“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新桥粮食物流现代综合产业园新建4.1万吨仓库及配套设施项目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”投资后评价询比服务(二次）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评分表</w:t>
      </w:r>
    </w:p>
    <w:p w14:paraId="37F02A72">
      <w:pPr>
        <w:pStyle w:val="3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投标单位：</w:t>
      </w:r>
    </w:p>
    <w:tbl>
      <w:tblPr>
        <w:tblStyle w:val="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716"/>
        <w:gridCol w:w="1734"/>
        <w:gridCol w:w="971"/>
        <w:gridCol w:w="4082"/>
        <w:gridCol w:w="658"/>
      </w:tblGrid>
      <w:tr w14:paraId="113AC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232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序号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vAlign w:val="center"/>
          </w:tcPr>
          <w:p w14:paraId="139B814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评分项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vAlign w:val="center"/>
          </w:tcPr>
          <w:p w14:paraId="32A1018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分值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vAlign w:val="center"/>
          </w:tcPr>
          <w:p w14:paraId="0AB7DF0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评分规则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6F1D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得分</w:t>
            </w:r>
          </w:p>
        </w:tc>
      </w:tr>
      <w:tr w14:paraId="4BBB5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666666" w:sz="6" w:space="0"/>
            </w:tcBorders>
            <w:vAlign w:val="center"/>
          </w:tcPr>
          <w:p w14:paraId="10602DD9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</w:t>
            </w:r>
          </w:p>
        </w:tc>
        <w:tc>
          <w:tcPr>
            <w:tcW w:w="2450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952889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报价</w:t>
            </w:r>
          </w:p>
        </w:tc>
        <w:tc>
          <w:tcPr>
            <w:tcW w:w="9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3FDB3E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30分</w:t>
            </w:r>
          </w:p>
        </w:tc>
        <w:tc>
          <w:tcPr>
            <w:tcW w:w="40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DAA668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价格分统一采用低价优先法，即满足询比文件要求且最后报价最低的供应商的价格为基准价，其价格分为满分30分。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其他供应商的价格分统一按照下列公式计算：报价得分＝（基准价/报价）×30% ×100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EEA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72153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361" w:type="dxa"/>
            <w:vMerge w:val="restart"/>
            <w:tcBorders>
              <w:top w:val="nil"/>
              <w:left w:val="single" w:color="auto" w:sz="4" w:space="0"/>
              <w:right w:val="single" w:color="666666" w:sz="6" w:space="0"/>
            </w:tcBorders>
            <w:vAlign w:val="center"/>
          </w:tcPr>
          <w:p w14:paraId="339EAB8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2</w:t>
            </w:r>
          </w:p>
        </w:tc>
        <w:tc>
          <w:tcPr>
            <w:tcW w:w="716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F746E8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团队人员组成及后评价服务业绩</w:t>
            </w:r>
          </w:p>
        </w:tc>
        <w:tc>
          <w:tcPr>
            <w:tcW w:w="17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2FDEA3F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u w:val="none"/>
                <w:lang w:val="en-US" w:eastAsia="zh-CN"/>
              </w:rPr>
              <w:t>团队人员组成</w:t>
            </w:r>
          </w:p>
        </w:tc>
        <w:tc>
          <w:tcPr>
            <w:tcW w:w="9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76507A4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u w:val="none"/>
                <w:lang w:val="en-US" w:eastAsia="zh-CN"/>
              </w:rPr>
              <w:t>15分</w:t>
            </w:r>
          </w:p>
        </w:tc>
        <w:tc>
          <w:tcPr>
            <w:tcW w:w="40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4B93CC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u w:val="none"/>
                <w:lang w:val="en-US" w:eastAsia="zh-CN"/>
              </w:rPr>
              <w:t>项目负责人：</w:t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注册会计师得5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u w:val="none"/>
                <w:lang w:val="en-US" w:eastAsia="zh-CN"/>
              </w:rPr>
              <w:t>分；具有高级会计师证书得5分</w:t>
            </w:r>
          </w:p>
          <w:p w14:paraId="33A37E1F"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项目团队成员：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每有1人具备注册会计师证书得5分，本项满分5分。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60D5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26B87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361" w:type="dxa"/>
            <w:vMerge w:val="continue"/>
            <w:tcBorders>
              <w:left w:val="single" w:color="auto" w:sz="4" w:space="0"/>
              <w:right w:val="single" w:color="666666" w:sz="6" w:space="0"/>
            </w:tcBorders>
            <w:vAlign w:val="center"/>
          </w:tcPr>
          <w:p w14:paraId="395AC1BF">
            <w:pPr>
              <w:adjustRightInd w:val="0"/>
              <w:snapToGrid w:val="0"/>
              <w:jc w:val="left"/>
            </w:pPr>
          </w:p>
        </w:tc>
        <w:tc>
          <w:tcPr>
            <w:tcW w:w="7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FA4DC70">
            <w:pPr>
              <w:adjustRightInd w:val="0"/>
              <w:snapToGrid w:val="0"/>
              <w:jc w:val="left"/>
            </w:pPr>
          </w:p>
        </w:tc>
        <w:tc>
          <w:tcPr>
            <w:tcW w:w="17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788ED317">
            <w:pPr>
              <w:adjustRightInd w:val="0"/>
              <w:snapToGrid w:val="0"/>
              <w:jc w:val="left"/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后评价服务业绩</w:t>
            </w:r>
          </w:p>
        </w:tc>
        <w:tc>
          <w:tcPr>
            <w:tcW w:w="9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765EE41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10分</w:t>
            </w:r>
          </w:p>
        </w:tc>
        <w:tc>
          <w:tcPr>
            <w:tcW w:w="40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6CEF6671"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对企业投资后评价、绩效评价、专项审计等方面的类似经验：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每有一次得5分，满分为10分；投标资格条件案例可计入。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006C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</w:tc>
      </w:tr>
      <w:tr w14:paraId="21EB4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361" w:type="dxa"/>
            <w:vMerge w:val="continue"/>
            <w:tcBorders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133EB2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</w:tc>
        <w:tc>
          <w:tcPr>
            <w:tcW w:w="71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7FF7C78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76389809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事务所评价</w:t>
            </w:r>
          </w:p>
        </w:tc>
        <w:tc>
          <w:tcPr>
            <w:tcW w:w="9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8DBD2C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15分</w:t>
            </w:r>
          </w:p>
        </w:tc>
        <w:tc>
          <w:tcPr>
            <w:tcW w:w="40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8647C74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近三年（2023年1月1日以来）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投标人进入安徽省注册会计师协会评定的总和评价前50名的。5分/次。</w:t>
            </w:r>
            <w:bookmarkStart w:id="0" w:name="_GoBack"/>
            <w:bookmarkEnd w:id="0"/>
          </w:p>
        </w:tc>
        <w:tc>
          <w:tcPr>
            <w:tcW w:w="65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19B1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71C44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3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9D59683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3</w:t>
            </w:r>
          </w:p>
        </w:tc>
        <w:tc>
          <w:tcPr>
            <w:tcW w:w="71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6BDAC53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服务方案</w:t>
            </w:r>
          </w:p>
        </w:tc>
        <w:tc>
          <w:tcPr>
            <w:tcW w:w="17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1490C91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包括但不限于开展后评价的工作思路、工作程序、分析方法、工作重点、质量及进度把控措施、项目团队架构及分工、时间安排、报告的基本逻辑框架、服务质量等。</w:t>
            </w:r>
          </w:p>
        </w:tc>
        <w:tc>
          <w:tcPr>
            <w:tcW w:w="9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229CD8B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30分</w:t>
            </w:r>
          </w:p>
        </w:tc>
        <w:tc>
          <w:tcPr>
            <w:tcW w:w="40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121BC2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1.后评价实施方案完全满足要求且详尽深入、充分、具有较强的针对性得24-30分；</w:t>
            </w:r>
          </w:p>
          <w:p w14:paraId="081A175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2.后评价工作方案基本满足上述要求且合理可行，得12-24分；</w:t>
            </w:r>
          </w:p>
          <w:p w14:paraId="73FDF98D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3.后评价工作方案较差，得0-12分。</w:t>
            </w:r>
          </w:p>
          <w:p w14:paraId="0557C994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  <w:p w14:paraId="284CFD09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由评审小组成员横向比对进行打分，打分后取评审小组成员算术平均数。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A79A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00146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61" w:type="dxa"/>
            <w:tcBorders>
              <w:top w:val="single" w:color="666666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3AEB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</w:tc>
        <w:tc>
          <w:tcPr>
            <w:tcW w:w="2450" w:type="dxa"/>
            <w:gridSpan w:val="2"/>
            <w:tcBorders>
              <w:top w:val="single" w:color="666666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FCD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合计</w:t>
            </w:r>
          </w:p>
        </w:tc>
        <w:tc>
          <w:tcPr>
            <w:tcW w:w="971" w:type="dxa"/>
            <w:tcBorders>
              <w:top w:val="single" w:color="666666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AD3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100分</w:t>
            </w:r>
          </w:p>
        </w:tc>
        <w:tc>
          <w:tcPr>
            <w:tcW w:w="4082" w:type="dxa"/>
            <w:tcBorders>
              <w:top w:val="single" w:color="666666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0FF0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8B5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 w14:paraId="4E0BC28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highlight w:val="none"/>
        </w:rPr>
        <w:t>备注：各项评审打分按照四舍五入，小数点后保留2位进行计算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highlight w:val="none"/>
          <w:lang w:eastAsia="zh-CN"/>
        </w:rPr>
        <w:t>。</w:t>
      </w:r>
    </w:p>
    <w:p w14:paraId="0AE701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AE79EE-E95B-43BC-81F2-6A8E5A522B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FAEE468-73D2-4C76-B937-BC8ACC5292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E1BBA4D-409E-4BC3-8CF1-3A874137E00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9CC5EF2-0120-48FE-872A-98BF917EE9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468DD"/>
    <w:rsid w:val="01374E54"/>
    <w:rsid w:val="04CB4D5E"/>
    <w:rsid w:val="093468DD"/>
    <w:rsid w:val="14EF3F6B"/>
    <w:rsid w:val="16772B59"/>
    <w:rsid w:val="186C435A"/>
    <w:rsid w:val="2BEE249C"/>
    <w:rsid w:val="2E1734CE"/>
    <w:rsid w:val="303022BB"/>
    <w:rsid w:val="37D56B99"/>
    <w:rsid w:val="523423CD"/>
    <w:rsid w:val="605060C1"/>
    <w:rsid w:val="64823D2B"/>
    <w:rsid w:val="65A42466"/>
    <w:rsid w:val="66605CB0"/>
    <w:rsid w:val="6C471E85"/>
    <w:rsid w:val="705F6A24"/>
    <w:rsid w:val="73871C90"/>
    <w:rsid w:val="7787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1"/>
    <w:pPr>
      <w:ind w:left="2940"/>
    </w:pPr>
  </w:style>
  <w:style w:type="paragraph" w:styleId="3">
    <w:name w:val="Plain Text"/>
    <w:basedOn w:val="1"/>
    <w:next w:val="2"/>
    <w:unhideWhenUsed/>
    <w:qFormat/>
    <w:uiPriority w:val="1"/>
    <w:rPr>
      <w:rFonts w:ascii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628</Characters>
  <Lines>0</Lines>
  <Paragraphs>0</Paragraphs>
  <TotalTime>0</TotalTime>
  <ScaleCrop>false</ScaleCrop>
  <LinksUpToDate>false</LinksUpToDate>
  <CharactersWithSpaces>629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2026-04-23T03:03:00Z</dcterms:created>
  <dc:creator>阿山</dc:creator>
  <cp:lastModifiedBy>阿山</cp:lastModifiedBy>
  <dcterms:modified xsi:type="dcterms:W3CDTF">2026-05-08T03:48:46Z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579A90171DCA4E36AB8037831FC72960_13</vt:lpwstr>
  </property>
  <property fmtid="{D5CDD505-2E9C-101B-9397-08002B2CF9AE}" pid="4" name="KSOTemplateDocerSaveRecord">
    <vt:lpwstr>eyJoZGlkIjoiM2I1MjgxNmJkOWNmNGExNjVhZDMxNWI1Mzk0N2ZhOTUiLCJ1c2VySWQiOiI2OTgxNTAxOTgifQ==</vt:lpwstr>
  </property>
</Properties>
</file>