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微软雅黑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          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rPr>
          <w:rFonts w:hint="default" w:ascii="Times New Roman" w:hAnsi="Times New Roman" w:eastAsia="黑体" w:cs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rPr>
          <w:rFonts w:hint="default" w:ascii="Times New Roman" w:hAnsi="Times New Roman" w:eastAsia="黑体" w:cs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w w:val="90"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w w:val="90"/>
          <w:sz w:val="48"/>
          <w:szCs w:val="48"/>
        </w:rPr>
        <w:t>安徽省</w:t>
      </w:r>
      <w:r>
        <w:rPr>
          <w:rFonts w:hint="default" w:ascii="Times New Roman" w:hAnsi="Times New Roman" w:eastAsia="黑体" w:cs="Times New Roman"/>
          <w:b/>
          <w:w w:val="90"/>
          <w:sz w:val="48"/>
          <w:szCs w:val="48"/>
          <w:lang w:eastAsia="zh-CN"/>
        </w:rPr>
        <w:t>粮食产业集团有限</w:t>
      </w:r>
      <w:r>
        <w:rPr>
          <w:rFonts w:hint="default" w:ascii="Times New Roman" w:hAnsi="Times New Roman" w:eastAsia="黑体" w:cs="Times New Roman"/>
          <w:b/>
          <w:w w:val="90"/>
          <w:sz w:val="48"/>
          <w:szCs w:val="48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sz w:val="48"/>
          <w:szCs w:val="48"/>
        </w:rPr>
        <w:t>202</w:t>
      </w:r>
      <w:r>
        <w:rPr>
          <w:rFonts w:hint="default" w:ascii="Times New Roman" w:hAnsi="Times New Roman" w:eastAsia="黑体" w:cs="Times New Roman"/>
          <w:b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48"/>
          <w:szCs w:val="48"/>
        </w:rPr>
        <w:t>-202</w:t>
      </w:r>
      <w:r>
        <w:rPr>
          <w:rFonts w:hint="default" w:ascii="Times New Roman" w:hAnsi="Times New Roman" w:eastAsia="黑体" w:cs="Times New Roman"/>
          <w:b/>
          <w:sz w:val="48"/>
          <w:szCs w:val="48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/>
          <w:sz w:val="48"/>
          <w:szCs w:val="48"/>
        </w:rPr>
        <w:t>年度本部办公用品供应商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sz w:val="48"/>
          <w:szCs w:val="48"/>
        </w:rPr>
        <w:t>询比</w:t>
      </w:r>
      <w:r>
        <w:rPr>
          <w:rFonts w:hint="eastAsia" w:ascii="Times New Roman" w:hAnsi="Times New Roman" w:eastAsia="黑体" w:cs="Times New Roman"/>
          <w:b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48"/>
          <w:szCs w:val="48"/>
          <w:lang w:val="en-US" w:eastAsia="zh-CN"/>
        </w:rPr>
        <w:t>二次</w:t>
      </w:r>
      <w:r>
        <w:rPr>
          <w:rFonts w:hint="eastAsia" w:ascii="Times New Roman" w:hAnsi="Times New Roman" w:eastAsia="黑体" w:cs="Times New Roman"/>
          <w:b/>
          <w:sz w:val="48"/>
          <w:szCs w:val="48"/>
          <w:lang w:eastAsia="zh-CN"/>
        </w:rPr>
        <w:t>）</w:t>
      </w:r>
      <w:r>
        <w:rPr>
          <w:rFonts w:hint="default" w:ascii="Times New Roman" w:hAnsi="Times New Roman" w:eastAsia="黑体" w:cs="Times New Roman"/>
          <w:b/>
          <w:sz w:val="48"/>
          <w:szCs w:val="48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sz w:val="72"/>
          <w:szCs w:val="72"/>
        </w:rPr>
      </w:pPr>
      <w:r>
        <w:rPr>
          <w:rFonts w:hint="default" w:ascii="Times New Roman" w:hAnsi="Times New Roman" w:eastAsia="黑体" w:cs="Times New Roman"/>
          <w:b/>
          <w:sz w:val="72"/>
          <w:szCs w:val="72"/>
          <w:lang w:eastAsia="zh-CN"/>
        </w:rPr>
        <w:t>询比</w:t>
      </w:r>
      <w:r>
        <w:rPr>
          <w:rFonts w:hint="default" w:ascii="Times New Roman" w:hAnsi="Times New Roman" w:eastAsia="黑体" w:cs="Times New Roman"/>
          <w:b/>
          <w:sz w:val="72"/>
          <w:szCs w:val="72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安徽省粮食产业集团有限公司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二〇</w:t>
      </w:r>
      <w:r>
        <w:rPr>
          <w:rFonts w:hint="default" w:ascii="Times New Roman" w:hAnsi="Times New Roman" w:eastAsia="黑体" w:cs="Times New Roman"/>
          <w:sz w:val="32"/>
          <w:szCs w:val="44"/>
          <w:lang w:eastAsia="zh-CN"/>
        </w:rPr>
        <w:t>二六</w:t>
      </w:r>
      <w:r>
        <w:rPr>
          <w:rFonts w:hint="default" w:ascii="Times New Roman" w:hAnsi="Times New Roman" w:eastAsia="黑体" w:cs="Times New Roman"/>
          <w:sz w:val="32"/>
          <w:szCs w:val="44"/>
        </w:rPr>
        <w:t>年</w:t>
      </w:r>
      <w:r>
        <w:rPr>
          <w:rFonts w:hint="eastAsia" w:ascii="Times New Roman" w:hAnsi="Times New Roman" w:eastAsia="黑体" w:cs="Times New Roman"/>
          <w:sz w:val="32"/>
          <w:szCs w:val="44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default" w:ascii="Times New Roman" w:hAnsi="Times New Roman" w:eastAsia="黑体" w:cs="Times New Roman"/>
          <w:b/>
          <w:sz w:val="36"/>
          <w:szCs w:val="36"/>
        </w:rPr>
        <w:sectPr>
          <w:headerReference r:id="rId5" w:type="first"/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Toc446407008"/>
      <w:bookmarkStart w:id="1" w:name="_Toc364850395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目  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Style w:val="13"/>
          <w:rFonts w:hint="default" w:ascii="Times New Roman" w:hAnsi="Times New Roman" w:eastAsia="仿宋_GB2312" w:cs="Times New Roman"/>
          <w:szCs w:val="32"/>
        </w:rPr>
      </w:pPr>
      <w:bookmarkStart w:id="2" w:name="_Toc446485709"/>
      <w:bookmarkStart w:id="3" w:name="_Toc446485655"/>
      <w:bookmarkStart w:id="4" w:name="_Toc446485042"/>
      <w:r>
        <w:rPr>
          <w:rStyle w:val="13"/>
          <w:rFonts w:hint="default" w:ascii="Times New Roman" w:hAnsi="Times New Roman" w:eastAsia="仿宋_GB2312" w:cs="Times New Roman"/>
          <w:szCs w:val="32"/>
        </w:rPr>
        <w:fldChar w:fldCharType="begin"/>
      </w:r>
      <w:r>
        <w:rPr>
          <w:rStyle w:val="13"/>
          <w:rFonts w:hint="default" w:ascii="Times New Roman" w:hAnsi="Times New Roman" w:eastAsia="仿宋_GB2312" w:cs="Times New Roman"/>
          <w:sz w:val="32"/>
          <w:szCs w:val="32"/>
        </w:rPr>
        <w:instrText xml:space="preserve"> TOC \o "1-3" \h \z \u </w:instrText>
      </w:r>
      <w:r>
        <w:rPr>
          <w:rStyle w:val="13"/>
          <w:rFonts w:hint="default" w:ascii="Times New Roman" w:hAnsi="Times New Roman" w:eastAsia="仿宋_GB2312" w:cs="Times New Roman"/>
          <w:szCs w:val="32"/>
        </w:rPr>
        <w:fldChar w:fldCharType="separate"/>
      </w:r>
    </w:p>
    <w:sdt>
      <w:sdtP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id w:val="147452036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TOC \o "1-1" \h \u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_Toc5146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kern w:val="2"/>
              <w:sz w:val="28"/>
              <w:szCs w:val="48"/>
              <w:lang w:val="en-US"/>
            </w:rPr>
            <w:t xml:space="preserve">第一部分  </w:t>
          </w:r>
          <w:r>
            <w:rPr>
              <w:rFonts w:hint="default" w:ascii="Times New Roman" w:hAnsi="Times New Roman" w:eastAsia="仿宋_GB2312" w:cs="Times New Roman"/>
              <w:bCs w:val="0"/>
              <w:kern w:val="2"/>
              <w:sz w:val="28"/>
              <w:szCs w:val="48"/>
              <w:lang w:val="en-US" w:eastAsia="zh-CN"/>
            </w:rPr>
            <w:t xml:space="preserve"> 询比</w:t>
          </w:r>
          <w:r>
            <w:rPr>
              <w:rFonts w:hint="default" w:ascii="Times New Roman" w:hAnsi="Times New Roman" w:eastAsia="仿宋_GB2312" w:cs="Times New Roman"/>
              <w:bCs w:val="0"/>
              <w:kern w:val="2"/>
              <w:sz w:val="28"/>
              <w:szCs w:val="48"/>
              <w:lang w:val="en-US"/>
            </w:rPr>
            <w:t>公告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_Toc5146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_Toc23391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第二部分 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响应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人须知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_Toc23391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- 2 -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_Toc14750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第三部分 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响应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性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文件编制要求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_Toc14750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- 3 -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_Toc7658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第四部分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询比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事项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_Toc7658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- 8 -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_Toc25180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第五部分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开评审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_Toc25180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- 9 -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_Toc13748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第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六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部分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成交必要条件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_Toc13748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- 10 -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_Toc15245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第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七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部分   服务保障与承诺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_Toc15245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- 11 -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_Toc17553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第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八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部分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付款约定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_Toc17553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- 11 -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rPr>
              <w:rFonts w:hint="default" w:ascii="Times New Roman" w:hAnsi="Times New Roman" w:eastAsia="宋体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hint="default" w:ascii="Times New Roman" w:hAnsi="Times New Roman" w:cs="Times New Roman"/>
            </w:rPr>
            <w:fldChar w:fldCharType="end"/>
          </w:r>
        </w:p>
      </w:sdtContent>
    </w:sdt>
    <w:p>
      <w:pP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rPr>
          <w:rStyle w:val="13"/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640" w:firstLineChars="200"/>
        <w:rPr>
          <w:rFonts w:hint="default" w:ascii="Times New Roman" w:hAnsi="Times New Roman" w:cs="Times New Roman"/>
          <w:b w:val="0"/>
          <w:bCs w:val="0"/>
          <w:kern w:val="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24"/>
        </w:rPr>
        <w:fldChar w:fldCharType="end"/>
      </w:r>
      <w:bookmarkStart w:id="5" w:name="_Toc51267551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723" w:firstLineChars="200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</w:pPr>
      <w:bookmarkStart w:id="6" w:name="_Toc5146"/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  <w:t>第一部分</w:t>
      </w:r>
      <w:bookmarkEnd w:id="0"/>
      <w:bookmarkEnd w:id="1"/>
      <w:bookmarkEnd w:id="2"/>
      <w:bookmarkEnd w:id="3"/>
      <w:bookmarkEnd w:id="4"/>
      <w:bookmarkEnd w:id="5"/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  <w:t xml:space="preserve">  </w:t>
      </w:r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 w:eastAsia="zh-CN"/>
        </w:rPr>
        <w:t xml:space="preserve"> 询比</w:t>
      </w:r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  <w:t>公告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700" w:firstLineChars="25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7" w:name="_Toc446485710"/>
      <w:bookmarkStart w:id="8" w:name="_Toc446407009"/>
      <w:bookmarkStart w:id="9" w:name="_Toc5126755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700" w:firstLineChars="25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为严格控制采购成本和办公费用，确保所购办公物品价廉质优、符合需求，安徽省粮食产业集团有限公司决定通过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方式确定集团本部2026-2028年度办公用品供货商。为此，本着“公开、公平、公正”的原则，欢迎业绩较好、实力较强的办公用品供应商参加本项目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工作。现将相关事宜公告如下：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both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项目名称：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安徽省粮食产业集团有限公司本部202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年-202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年度办公用品供应商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询比（二次）项目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项目地点：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安徽省合肥市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望江西路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388号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安徽省粮食产业集团办公室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bookmarkEnd w:id="7"/>
    <w:bookmarkEnd w:id="8"/>
    <w:bookmarkEnd w:id="9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黑体" w:cs="Times New Roman"/>
          <w:b w:val="0"/>
          <w:sz w:val="28"/>
          <w:szCs w:val="28"/>
        </w:rPr>
      </w:pPr>
      <w:bookmarkStart w:id="10" w:name="_Toc446407010"/>
      <w:bookmarkStart w:id="11" w:name="_Toc446485711"/>
      <w:bookmarkStart w:id="12" w:name="_Toc512675512"/>
      <w:r>
        <w:rPr>
          <w:rFonts w:hint="default" w:ascii="Times New Roman" w:hAnsi="Times New Roman" w:eastAsia="黑体" w:cs="Times New Roman"/>
          <w:b w:val="0"/>
          <w:sz w:val="28"/>
          <w:szCs w:val="28"/>
        </w:rPr>
        <w:t>二、对供应商的资格要求</w:t>
      </w:r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具有独立法人资格的办公用品批发商或零售商，具有合法有效的营业执照。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在合肥市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不含四县一市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城区内设有固定的服务机构和办公营业场所，能够按照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安徽省粮食产业集团办公室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要求提供常用办公用品配送、售后服务和技术支持。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年1月1日以来具有办公用品的供货业绩，并提供相关业绩证明。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能够出具合法有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增值税专用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票、对公转账账户及机打销售明细单。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年1月至今在经营活动中无不良生产或售后记录，具有良好的商业信誉。</w:t>
      </w:r>
      <w:bookmarkStart w:id="13" w:name="_Toc244399909"/>
      <w:bookmarkStart w:id="14" w:name="_Toc364850396"/>
      <w:bookmarkStart w:id="15" w:name="_Toc446485656"/>
      <w:bookmarkStart w:id="16" w:name="_Toc446407012"/>
      <w:bookmarkStart w:id="17" w:name="_Toc446485713"/>
      <w:bookmarkStart w:id="18" w:name="_Toc44648504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三、报名时间、地点及材料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报名时间：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5月18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日。需在报名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截止时间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日1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:00前将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响应文件密封递交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至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粮食产业集团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邮寄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以收件时间为准）。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2" w:firstLineChars="200"/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报名材料递交地点：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安徽省合肥市望江西路388号</w:t>
      </w: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安徽省粮食产业集团办公楼209室。</w:t>
      </w:r>
    </w:p>
    <w:p>
      <w:p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3.联系人：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焦先生，0551-65501078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需递交材料：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（1）有效的企业法人营业执照正、副本（影印件）；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（2）办公用品供应工作方案及入围服务承诺，报名人信誉良好的声明与承诺；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）供货商公司简介及相关资质证明；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）近三年供货业绩，提供合同或相关证明文件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</w:t>
      </w:r>
      <w:r>
        <w:rPr>
          <w:rFonts w:hint="eastAsia" w:eastAsia="仿宋_GB2312" w:cs="Times New Roman"/>
          <w:b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  <w:t>报价单。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加盖公司公章的办公用品详细报价单，需对</w:t>
      </w:r>
      <w:r>
        <w:rPr>
          <w:rFonts w:hint="eastAsia" w:eastAsia="仿宋_GB2312" w:cs="Times New Roman"/>
          <w:b w:val="0"/>
          <w:sz w:val="28"/>
          <w:szCs w:val="28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省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粮食产业集团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提供的日常工作中使用的消耗</w:t>
      </w:r>
      <w:r>
        <w:rPr>
          <w:rFonts w:hint="eastAsia" w:eastAsia="仿宋_GB2312" w:cs="Times New Roman"/>
          <w:b w:val="0"/>
          <w:sz w:val="28"/>
          <w:szCs w:val="28"/>
          <w:lang w:val="en-US" w:eastAsia="zh-CN"/>
        </w:rPr>
        <w:t>类办公用品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、工具类办公用品的品名、型号、功能、报价分别列明（</w:t>
      </w:r>
      <w:r>
        <w:rPr>
          <w:rFonts w:hint="eastAsia" w:eastAsia="仿宋_GB2312" w:cs="Times New Roman"/>
          <w:b w:val="0"/>
          <w:sz w:val="28"/>
          <w:szCs w:val="28"/>
          <w:lang w:eastAsia="zh-CN"/>
        </w:rPr>
        <w:t>格式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见</w:t>
      </w:r>
      <w:r>
        <w:rPr>
          <w:rFonts w:hint="eastAsia" w:eastAsia="仿宋_GB2312" w:cs="Times New Roman"/>
          <w:b w:val="0"/>
          <w:sz w:val="28"/>
          <w:szCs w:val="28"/>
          <w:lang w:eastAsia="zh-CN"/>
        </w:rPr>
        <w:t>文件第三部分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</w:t>
      </w:r>
      <w:r>
        <w:rPr>
          <w:rFonts w:hint="eastAsia" w:eastAsia="仿宋_GB2312" w:cs="Times New Roman"/>
          <w:b w:val="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黑体" w:cs="Times New Roman"/>
          <w:b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sz w:val="28"/>
          <w:szCs w:val="28"/>
        </w:rPr>
        <w:t>四、</w:t>
      </w:r>
      <w:r>
        <w:rPr>
          <w:rFonts w:hint="default" w:ascii="Times New Roman" w:hAnsi="Times New Roman" w:eastAsia="黑体" w:cs="Times New Roman"/>
          <w:b w:val="0"/>
          <w:sz w:val="28"/>
          <w:szCs w:val="28"/>
          <w:lang w:eastAsia="zh-CN"/>
        </w:rPr>
        <w:t>特别说明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方将不承担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val="en-US" w:eastAsia="zh-CN"/>
        </w:rPr>
        <w:t>响应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单位准备报价文件和递交报价文件以及参加本次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活动所产生的任何成本和费用。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720" w:firstLineChars="200"/>
        <w:rPr>
          <w:rFonts w:hint="default" w:ascii="Times New Roman" w:hAnsi="Times New Roman" w:cs="Times New Roman"/>
          <w:sz w:val="36"/>
          <w:szCs w:val="36"/>
        </w:rPr>
      </w:pPr>
      <w:bookmarkStart w:id="19" w:name="_Toc512675514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2349" w:firstLineChars="650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bookmarkStart w:id="20" w:name="_Toc23391"/>
      <w:r>
        <w:rPr>
          <w:rFonts w:hint="default" w:ascii="Times New Roman" w:hAnsi="Times New Roman" w:cs="Times New Roman"/>
          <w:sz w:val="36"/>
          <w:szCs w:val="36"/>
        </w:rPr>
        <w:t xml:space="preserve">第二部分 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响应</w:t>
      </w:r>
      <w:r>
        <w:rPr>
          <w:rFonts w:hint="default" w:ascii="Times New Roman" w:hAnsi="Times New Roman" w:cs="Times New Roman"/>
          <w:sz w:val="36"/>
          <w:szCs w:val="36"/>
        </w:rPr>
        <w:t>人须知</w:t>
      </w:r>
      <w:bookmarkEnd w:id="20"/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一、纪律与保密事项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人不得串通作弊，以不正当的手段妨碍、排挤其他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人，扰乱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市场，破坏公平竞争原则。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人若有要求，在成交结果公告后，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人应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归还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保密文件和资料。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询比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的详细资料和所有其他资料，仅用于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本项目采购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用途，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不得用作他用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二、保证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人必须保证所提交的资料和数据是真实的，并承担相应的法律责任。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三、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知悉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凡参加本次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询比项目递交文件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，被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视为已充分认识和理解了任何与本项目有关的影响事项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困难、风险等情况。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四、报价费用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人应承担所有与编写和提交报价文件有关的费用，不论报价的结果如何，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人在任何情况下均无义务和责任承担这些费用。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28" w:firstLineChars="146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bookmarkStart w:id="21" w:name="_Toc14750"/>
      <w:r>
        <w:rPr>
          <w:rFonts w:hint="default" w:ascii="Times New Roman" w:hAnsi="Times New Roman" w:cs="Times New Roman"/>
          <w:sz w:val="36"/>
          <w:szCs w:val="36"/>
        </w:rPr>
        <w:t xml:space="preserve">第三部分 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>响应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性</w:t>
      </w:r>
      <w:r>
        <w:rPr>
          <w:rFonts w:hint="default" w:ascii="Times New Roman" w:hAnsi="Times New Roman" w:cs="Times New Roman"/>
          <w:sz w:val="36"/>
          <w:szCs w:val="36"/>
        </w:rPr>
        <w:t>文件编制要求</w:t>
      </w:r>
      <w:bookmarkEnd w:id="13"/>
      <w:bookmarkEnd w:id="14"/>
      <w:bookmarkEnd w:id="15"/>
      <w:bookmarkEnd w:id="16"/>
      <w:bookmarkEnd w:id="17"/>
      <w:bookmarkEnd w:id="18"/>
      <w:bookmarkEnd w:id="19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应当按照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文件的要求编制响应性文件，响应性文件应当对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文件提出的要求和条件做出实质性应答。响应性文件应用A4规格纸编制并装订成册，主要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以下几个部分组成：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22" w:name="_Toc512675515"/>
      <w:bookmarkStart w:id="23" w:name="_Toc446485714"/>
      <w:bookmarkStart w:id="24" w:name="_Toc446407013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一、商务文件部分</w:t>
      </w:r>
      <w:bookmarkEnd w:id="22"/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商务文件主要包括以下内容：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法人代表授权书，格式如下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安徽省粮食产业集团有限公司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（供应商全称）法人代表（公司法人姓名）授权（    ）为全权代表，参加贵公司组织的办公用品供应商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采购活动，全权处理本次活动中的一切事宜。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法人代表签字：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供应商全称（公章）：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日  期：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办公用品供应工作方案及入围服务承诺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报名人信誉良好的声明与承诺；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供货商公司简介及相关资质证明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近三年供货业绩，提供合同或相关证明文件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供应商认为需要提供的其他商务或资质文件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25" w:name="_Toc512675516"/>
      <w:bookmarkStart w:id="26" w:name="_Toc446407014"/>
      <w:bookmarkStart w:id="27" w:name="_Toc446485715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二、报价部分</w:t>
      </w:r>
      <w:bookmarkEnd w:id="25"/>
      <w:bookmarkEnd w:id="26"/>
      <w:bookmarkEnd w:id="27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所有报价均以人民币（元）为计算单位。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不设置二次报价，请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根据本企业实际合理报价。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评审小组有权判定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明显低于成本的报价是无效报价。如供应商的报价超出采购人支付承受能力范围，将被视为非实质性响应予以拒绝。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所报的各分项单价在合同履行过程中不可调整。任何包含价格调整要求的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，将被视为非实质性响应予以拒绝。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办公用品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品牌型号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仅作参考，非必须响应项，响应人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可在备注栏列明本单位可供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办公用品品牌型号，但需确保质量不得低于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所列品牌办公用品质量水平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价格不得高于采购人所列品牌办公用品市场价。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最低报价不作为成交的唯一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报价明细表式样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文件要求报出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所列办公用品报价表，报价表按如下格式填写：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安徽省</w:t>
      </w: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粮食产业集团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办公用品采购</w:t>
      </w:r>
      <w:r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二次</w:t>
      </w:r>
      <w:r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  <w:t>）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bidi="ar"/>
        </w:rPr>
        <w:t>消耗类办公用品</w:t>
      </w:r>
    </w:p>
    <w:tbl>
      <w:tblPr>
        <w:tblStyle w:val="9"/>
        <w:tblW w:w="93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329"/>
        <w:gridCol w:w="806"/>
        <w:gridCol w:w="1665"/>
        <w:gridCol w:w="1545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品类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推荐品牌及型号要求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含税报价（元）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税率%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0.5中性笔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文明考试专用GP-380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得力0.5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签字笔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0.7中性笔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宝克大容量PC1838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得力S34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圆珠笔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晨光BP8109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得力6546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中华HB6151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得力0.7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晨光0.7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晨光0.5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得力7102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晨光7104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晨光1cm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得力1cm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得力19mm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晨光19mm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得力25mm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软面抄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得力A5  80页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  80页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 7542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晨光96631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得力标准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得力绿柏80g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齐心高速王80g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A4彩色多功能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玛丽文化80g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便条纸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得力白纸300张91*87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 7151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塑料文件袋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221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牛皮纸信封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加厚黑色垃圾袋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海绵拖把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卫生卷纸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维达200g蓝色经典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清风原木200g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清风原木纸盒装200抽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心相映纸盒装200抽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商务大盘纸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箱（12卷）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心相印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箱（12卷）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滴露525ml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洁丽雅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得力9863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扫帚簸箕组合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好媳妇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美的304不锈钢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九阳304不锈钢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黑体" w:hAnsi="黑体" w:eastAsia="黑体" w:cs="黑体"/>
          <w:b/>
          <w:bCs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黑体" w:hAnsi="黑体" w:eastAsia="黑体" w:cs="黑体"/>
          <w:b/>
          <w:bCs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黑体" w:hAnsi="黑体" w:eastAsia="黑体" w:cs="黑体"/>
          <w:b/>
          <w:bCs/>
          <w:sz w:val="32"/>
          <w:szCs w:val="32"/>
          <w:lang w:bidi="ar"/>
        </w:rPr>
      </w:pPr>
      <w:bookmarkStart w:id="78" w:name="_GoBack"/>
      <w:bookmarkEnd w:id="78"/>
      <w:r>
        <w:rPr>
          <w:rFonts w:hint="eastAsia" w:ascii="黑体" w:hAnsi="黑体" w:eastAsia="黑体" w:cs="黑体"/>
          <w:b/>
          <w:bCs/>
          <w:sz w:val="32"/>
          <w:szCs w:val="32"/>
          <w:lang w:bidi="ar"/>
        </w:rPr>
        <w:t>工具类办公用品</w:t>
      </w:r>
    </w:p>
    <w:tbl>
      <w:tblPr>
        <w:tblStyle w:val="9"/>
        <w:tblW w:w="9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8"/>
        <w:gridCol w:w="1200"/>
        <w:gridCol w:w="1545"/>
        <w:gridCol w:w="1407"/>
        <w:gridCol w:w="2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品类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推荐品牌及型号要求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含税报价（元）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得力2053金属小号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得力30cm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得力0309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得力5308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得力5623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得力9848 3格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笔筒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塑料垃圾桶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钢制网状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塑料脸盆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优质塑料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公牛6插位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子弹头6插头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供应商全称（公章）：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日  期：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</w:t>
      </w:r>
      <w:bookmarkStart w:id="28" w:name="_Toc446407015"/>
      <w:bookmarkStart w:id="29" w:name="_Toc184465262"/>
      <w:bookmarkStart w:id="30" w:name="_Toc446485044"/>
      <w:bookmarkStart w:id="31" w:name="_Toc446485657"/>
      <w:bookmarkStart w:id="32" w:name="_Toc446485716"/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此表可拓展，未按要求提供该表的将视为没有实质性响应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所有价格系用人民币表示，单位为元；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3.本项目报价为全包固定单价，采购方除根据采购数量支付货款外，不额外承担任何其他费用。其他费用包括但不限于：响应性文件编制费、产品成本、包装费、运输费、装卸费、税费等。</w:t>
      </w:r>
    </w:p>
    <w:bookmarkEnd w:id="28"/>
    <w:bookmarkEnd w:id="29"/>
    <w:bookmarkEnd w:id="30"/>
    <w:bookmarkEnd w:id="31"/>
    <w:bookmarkEnd w:id="32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0" w:firstLineChars="0"/>
        <w:rPr>
          <w:rFonts w:hint="default" w:ascii="Times New Roman" w:hAnsi="Times New Roman" w:cs="Times New Roman"/>
          <w:sz w:val="36"/>
          <w:szCs w:val="36"/>
        </w:rPr>
      </w:pPr>
      <w:bookmarkStart w:id="33" w:name="_Toc364850397"/>
      <w:bookmarkStart w:id="34" w:name="_Toc446485658"/>
      <w:bookmarkStart w:id="35" w:name="_Toc446407016"/>
      <w:bookmarkStart w:id="36" w:name="_Toc446485717"/>
      <w:bookmarkStart w:id="37" w:name="_Toc446485045"/>
      <w:bookmarkStart w:id="38" w:name="_Toc512675518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2530" w:firstLineChars="700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39" w:name="_Toc7658"/>
      <w:r>
        <w:rPr>
          <w:rFonts w:hint="default" w:ascii="Times New Roman" w:hAnsi="Times New Roman" w:cs="Times New Roman"/>
          <w:sz w:val="36"/>
          <w:szCs w:val="36"/>
        </w:rPr>
        <w:t xml:space="preserve">第四部分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询比</w:t>
      </w:r>
      <w:r>
        <w:rPr>
          <w:rFonts w:hint="default" w:ascii="Times New Roman" w:hAnsi="Times New Roman" w:cs="Times New Roman"/>
          <w:sz w:val="36"/>
          <w:szCs w:val="36"/>
        </w:rPr>
        <w:t>事项</w:t>
      </w:r>
      <w:bookmarkEnd w:id="33"/>
      <w:bookmarkEnd w:id="34"/>
      <w:bookmarkEnd w:id="35"/>
      <w:bookmarkEnd w:id="36"/>
      <w:bookmarkEnd w:id="37"/>
      <w:bookmarkEnd w:id="38"/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一、有下列情况之一的文件，作废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处理：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1.询比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文件未密封；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无单位和法定代表人或法定代表人委托的代理人的印鉴和签字；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未按规定格式编写，内容不全或字迹模糊，辨认不清；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4.询比响应性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文件逾期送达；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未对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文件做出完全的响应导致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文件需提供正本一份、副本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份。每套正本或副本单独密封装入一个文件袋内，并在文件袋上面标明“正本”或“副本”字样，一旦正本和副本有差异，以正本为准。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三、本次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根据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国家有关法律法规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安徽省国资委有关指导文件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和《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安徽省粮食产业集团有限公司非招标方式采购管理暂行办法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》有关规定组织实施。本次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依据公开、公平、公正的原则进行。在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过程中禁止任何形式的不正当竞争行为，一经发现，立即取消资格。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四、无论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过程中的做法和结果如何，供应商自行承担所有与参加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有关的全部费用。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文件除签字外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的其他部分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必须是印刷形式，其中不许有加行、涂抹或改写。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3054" w:firstLineChars="845"/>
        <w:rPr>
          <w:rFonts w:hint="default" w:ascii="Times New Roman" w:hAnsi="Times New Roman" w:cs="Times New Roman"/>
          <w:sz w:val="36"/>
          <w:szCs w:val="36"/>
        </w:rPr>
      </w:pPr>
      <w:bookmarkStart w:id="40" w:name="_Toc364850398"/>
      <w:bookmarkStart w:id="41" w:name="_Toc446485046"/>
      <w:bookmarkStart w:id="42" w:name="_Toc446407017"/>
      <w:bookmarkStart w:id="43" w:name="_Toc244399911"/>
      <w:bookmarkStart w:id="44" w:name="_Toc446485659"/>
      <w:bookmarkStart w:id="45" w:name="_Toc446485718"/>
      <w:bookmarkStart w:id="46" w:name="_Toc512675519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47" w:name="_Toc25180"/>
      <w:r>
        <w:rPr>
          <w:rFonts w:hint="default" w:ascii="Times New Roman" w:hAnsi="Times New Roman" w:cs="Times New Roman"/>
          <w:sz w:val="36"/>
          <w:szCs w:val="36"/>
        </w:rPr>
        <w:t>第五</w:t>
      </w:r>
      <w:bookmarkEnd w:id="40"/>
      <w:bookmarkEnd w:id="41"/>
      <w:bookmarkEnd w:id="42"/>
      <w:bookmarkEnd w:id="43"/>
      <w:bookmarkEnd w:id="44"/>
      <w:bookmarkEnd w:id="45"/>
      <w:r>
        <w:rPr>
          <w:rFonts w:hint="default" w:ascii="Times New Roman" w:hAnsi="Times New Roman" w:cs="Times New Roman"/>
          <w:sz w:val="36"/>
          <w:szCs w:val="36"/>
        </w:rPr>
        <w:t xml:space="preserve">部分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 xml:space="preserve"> 开</w:t>
      </w:r>
      <w:bookmarkEnd w:id="46"/>
      <w:r>
        <w:rPr>
          <w:rFonts w:hint="default" w:ascii="Times New Roman" w:hAnsi="Times New Roman" w:cs="Times New Roman"/>
          <w:sz w:val="36"/>
          <w:szCs w:val="36"/>
        </w:rPr>
        <w:t>评审</w:t>
      </w:r>
      <w:bookmarkEnd w:id="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一、响应文件开启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采购方将按照规定举行会议，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统一开启密封询比响应文件。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人以上（含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人）单数组成。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会议由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粮食产业集团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组织，相关部门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派员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参加。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会议前采购人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文件进行检查，确定文件是否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密封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完整。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48" w:name="_Toc512675521"/>
      <w:bookmarkStart w:id="49" w:name="_Toc446407019"/>
      <w:bookmarkStart w:id="50" w:name="_Toc446485720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、澄清与保密</w:t>
      </w:r>
      <w:bookmarkEnd w:id="48"/>
      <w:bookmarkEnd w:id="49"/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小组有权就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文件中含混之处向供应商提出询问要求。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供应商必须按照采购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通知的时间进行答疑。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必要时，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可要求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就有关问题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书面回答。该书面回答应有供应商全权代表的签章，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邮件反馈，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并将作为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文件的一部分。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文件的澄清不得将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价格及实质内容进行实质性修改。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bookmarkStart w:id="51" w:name="_Toc446407021"/>
      <w:bookmarkStart w:id="52" w:name="_Toc446485722"/>
      <w:bookmarkStart w:id="53" w:name="_Toc512675524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、</w:t>
      </w:r>
      <w:bookmarkEnd w:id="51"/>
      <w:bookmarkEnd w:id="52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综合评</w:t>
      </w:r>
      <w:bookmarkEnd w:id="53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详细评审采取综合评分法。由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小组对具备实质性响应的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文件进行审查、评估和比较，依据供应商信誉及综合资质、响应文件响应性、类似供货业绩、采购货物产品价格、质量、服务保障及承诺等方面因素，由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小组成员分别对各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供应商的响应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性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文件进行综合评分，依据对各供应商的最终综合得分（各供应商的得分为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成员所评定分数的算术平均值），评出供应商排名顺序（从高分到低分），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评分最高者为最终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供应商。具体评审方法如下表；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89" w:firstLineChars="245"/>
        <w:rPr>
          <w:rFonts w:hint="default" w:ascii="Times New Roman" w:hAnsi="Times New Roman" w:cs="Times New Roman"/>
          <w:b/>
          <w:sz w:val="28"/>
          <w:szCs w:val="28"/>
        </w:rPr>
      </w:pPr>
      <w:bookmarkStart w:id="54" w:name="_Toc446407022"/>
      <w:bookmarkStart w:id="55" w:name="_Toc446485661"/>
      <w:bookmarkStart w:id="56" w:name="_Toc244399913"/>
      <w:bookmarkStart w:id="57" w:name="_Toc446485048"/>
      <w:bookmarkStart w:id="58" w:name="_Toc446485723"/>
      <w:bookmarkStart w:id="59" w:name="_Toc36485040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安徽省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粮食产业集团</w:t>
      </w:r>
      <w:r>
        <w:rPr>
          <w:rFonts w:hint="default" w:ascii="Times New Roman" w:hAnsi="Times New Roman" w:cs="Times New Roman"/>
          <w:b/>
          <w:sz w:val="28"/>
          <w:szCs w:val="28"/>
        </w:rPr>
        <w:t>公司本部办公用品供货商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询比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二次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b/>
          <w:sz w:val="28"/>
          <w:szCs w:val="28"/>
        </w:rPr>
        <w:t>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：</w:t>
      </w:r>
    </w:p>
    <w:tbl>
      <w:tblPr>
        <w:tblStyle w:val="10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5343"/>
        <w:gridCol w:w="1061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评审因素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分值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企业质量管理体系认证（提供认证截图）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企业环境管理体系认证（提供认证截图）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企业职业健康安全管理体系认证（提供认证截图）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投标产品厂家授权认证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类似项目服务业绩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办公用品品牌的齐全性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办公用品供应服务方案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售后服务体系及提供增值服务能力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办公用品报价的合理性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4"/>
              </w:rPr>
              <w:t>合计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4"/>
              </w:rPr>
              <w:t>100分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四、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文件的审查、澄清、评价和比较以及授予合同的过程中，供应商对采购方和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成员施加影响的任何行为，都将导致取消其资格。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2530" w:firstLineChars="700"/>
        <w:rPr>
          <w:rFonts w:hint="default" w:ascii="Times New Roman" w:hAnsi="Times New Roman" w:cs="Times New Roman"/>
          <w:sz w:val="36"/>
          <w:szCs w:val="36"/>
        </w:rPr>
      </w:pPr>
      <w:bookmarkStart w:id="60" w:name="_Toc51267552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61" w:name="_Toc13748"/>
      <w:r>
        <w:rPr>
          <w:rFonts w:hint="default" w:ascii="Times New Roman" w:hAnsi="Times New Roman" w:cs="Times New Roman"/>
          <w:sz w:val="36"/>
          <w:szCs w:val="36"/>
        </w:rPr>
        <w:t>第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六</w:t>
      </w:r>
      <w:r>
        <w:rPr>
          <w:rFonts w:hint="default" w:ascii="Times New Roman" w:hAnsi="Times New Roman" w:cs="Times New Roman"/>
          <w:sz w:val="36"/>
          <w:szCs w:val="36"/>
        </w:rPr>
        <w:t>部分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6"/>
          <w:szCs w:val="36"/>
        </w:rPr>
        <w:t xml:space="preserve"> 成交必要条件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文件完整无缺，符合相关规定、要求和格式；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二、能充分满足采购项目要求；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认为其能认真履行义务；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62" w:name="_Toc244399917"/>
      <w:bookmarkStart w:id="63" w:name="_Toc364850404"/>
      <w:r>
        <w:rPr>
          <w:rFonts w:hint="default" w:ascii="Times New Roman" w:hAnsi="Times New Roman" w:eastAsia="仿宋_GB2312" w:cs="Times New Roman"/>
          <w:sz w:val="28"/>
          <w:szCs w:val="28"/>
        </w:rPr>
        <w:t>四、符合其他条件且综合评分最高的。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  <w:shd w:val="clear" w:color="auto" w:fill="FFFFFF"/>
        </w:rPr>
      </w:pPr>
      <w:bookmarkStart w:id="64" w:name="_Toc512675527"/>
      <w:bookmarkStart w:id="65" w:name="_Toc446485662"/>
      <w:bookmarkStart w:id="66" w:name="_Toc446485724"/>
      <w:bookmarkStart w:id="67" w:name="_Toc446407023"/>
      <w:bookmarkStart w:id="68" w:name="_Toc15245"/>
      <w:bookmarkStart w:id="69" w:name="_Toc446485049"/>
      <w:r>
        <w:rPr>
          <w:rFonts w:hint="default" w:ascii="Times New Roman" w:hAnsi="Times New Roman" w:cs="Times New Roman"/>
          <w:sz w:val="36"/>
          <w:szCs w:val="36"/>
        </w:rPr>
        <w:t>第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七</w:t>
      </w:r>
      <w:r>
        <w:rPr>
          <w:rFonts w:hint="default" w:ascii="Times New Roman" w:hAnsi="Times New Roman" w:cs="Times New Roman"/>
          <w:sz w:val="36"/>
          <w:szCs w:val="36"/>
        </w:rPr>
        <w:t>部分   服务保障与承诺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  <w:t>一、商品质量标准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应保证所提供商品的质量符合国家相关标准，符合采购方办公用品采购竞争性谈判文件的要求，品牌及规格。供应商应保证所提供商品为全新、正品、无损坏，且符合采购方使用需求。供应商所提供的商品应完全按照国家对该类商品的三包规定来解决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所遇到的相关问题。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  <w:t>二、交货时间地点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供应商应在每月收到采购方订单之日起3个工作日内，将采购方订单中所要求的物品，按照要求送至合肥市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望江西路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388号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（或采购方指定地点），并由采购方派人验收。采购方如有办公用品紧急需求，供应商应配合加急派送。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  <w:t>三、产品包装标准及要求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供应商所提供的产品运至采购方规定地点时，必须保证产品无损坏、外包装完好。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70" w:name="_Toc244399918"/>
      <w:bookmarkStart w:id="71" w:name="_Toc17553"/>
      <w:bookmarkStart w:id="72" w:name="_Toc446407024"/>
      <w:bookmarkStart w:id="73" w:name="_Toc512675528"/>
      <w:bookmarkStart w:id="74" w:name="_Toc446485050"/>
      <w:bookmarkStart w:id="75" w:name="_Toc446485663"/>
      <w:bookmarkStart w:id="76" w:name="_Toc364850405"/>
      <w:bookmarkStart w:id="77" w:name="_Toc446485725"/>
      <w:r>
        <w:rPr>
          <w:rFonts w:hint="default" w:ascii="Times New Roman" w:hAnsi="Times New Roman" w:cs="Times New Roman"/>
          <w:sz w:val="36"/>
          <w:szCs w:val="36"/>
        </w:rPr>
        <w:t>第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八</w:t>
      </w:r>
      <w:r>
        <w:rPr>
          <w:rFonts w:hint="default" w:ascii="Times New Roman" w:hAnsi="Times New Roman" w:cs="Times New Roman"/>
          <w:sz w:val="36"/>
          <w:szCs w:val="36"/>
        </w:rPr>
        <w:t xml:space="preserve">部分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 xml:space="preserve"> 付款约定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本项目拟采用“按照项目实施阶段”的方式进行付款，一般一个自然月为一个付款周期，以对公账户转账方式付款。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040" w:firstLineChars="18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040" w:firstLineChars="18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4410" w:firstLineChars="2100"/>
        <w:rPr>
          <w:rFonts w:hint="default" w:ascii="Times New Roman" w:hAnsi="Times New Roman" w:cs="Times New Roman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0" w:firstLine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id w:val="147476586"/>
                          </w:sdtPr>
                          <w:sdtEndP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ind w:right="0" w:firstLine="0"/>
                                <w:jc w:val="right"/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  <w:t xml:space="preserve"> 14 -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id w:val="147476586"/>
                    </w:sdtPr>
                    <w:sdtEndPr>
                      <w:rPr>
                        <w:rFonts w:hint="eastAsia" w:ascii="仿宋_GB2312" w:eastAsia="仿宋_GB2312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6"/>
                          <w:ind w:right="0" w:firstLine="0"/>
                          <w:jc w:val="right"/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  <w:t xml:space="preserve"> 14 -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仿宋_GB2312" w:eastAsia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876A2"/>
    <w:multiLevelType w:val="multilevel"/>
    <w:tmpl w:val="022876A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61E150E0"/>
    <w:multiLevelType w:val="multilevel"/>
    <w:tmpl w:val="61E150E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2C14DC2"/>
    <w:multiLevelType w:val="multilevel"/>
    <w:tmpl w:val="62C14D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8"/>
    <w:rsid w:val="0002426B"/>
    <w:rsid w:val="00061A04"/>
    <w:rsid w:val="000A176A"/>
    <w:rsid w:val="000A2CCA"/>
    <w:rsid w:val="000A575A"/>
    <w:rsid w:val="0012588F"/>
    <w:rsid w:val="00154DAA"/>
    <w:rsid w:val="00162486"/>
    <w:rsid w:val="00164CD4"/>
    <w:rsid w:val="001B6B35"/>
    <w:rsid w:val="001D59F4"/>
    <w:rsid w:val="00267688"/>
    <w:rsid w:val="002F4D34"/>
    <w:rsid w:val="0033438D"/>
    <w:rsid w:val="003538F9"/>
    <w:rsid w:val="00360A81"/>
    <w:rsid w:val="003908FE"/>
    <w:rsid w:val="003B455F"/>
    <w:rsid w:val="003D725F"/>
    <w:rsid w:val="003E478C"/>
    <w:rsid w:val="004210EE"/>
    <w:rsid w:val="00435BC7"/>
    <w:rsid w:val="004436C9"/>
    <w:rsid w:val="004B37E1"/>
    <w:rsid w:val="005251BA"/>
    <w:rsid w:val="005A6B61"/>
    <w:rsid w:val="005C0F18"/>
    <w:rsid w:val="005E36E5"/>
    <w:rsid w:val="005F3D51"/>
    <w:rsid w:val="00613A22"/>
    <w:rsid w:val="00676604"/>
    <w:rsid w:val="00681BE5"/>
    <w:rsid w:val="00692011"/>
    <w:rsid w:val="006F4268"/>
    <w:rsid w:val="006F42B6"/>
    <w:rsid w:val="006F4828"/>
    <w:rsid w:val="00715BE8"/>
    <w:rsid w:val="00774296"/>
    <w:rsid w:val="00781F56"/>
    <w:rsid w:val="007A0884"/>
    <w:rsid w:val="008615BC"/>
    <w:rsid w:val="00910438"/>
    <w:rsid w:val="00956D6B"/>
    <w:rsid w:val="00963C45"/>
    <w:rsid w:val="00972D83"/>
    <w:rsid w:val="0098613A"/>
    <w:rsid w:val="009A08E8"/>
    <w:rsid w:val="009A49BD"/>
    <w:rsid w:val="009C4CDB"/>
    <w:rsid w:val="009C5430"/>
    <w:rsid w:val="00A024DC"/>
    <w:rsid w:val="00A41FA1"/>
    <w:rsid w:val="00A47F19"/>
    <w:rsid w:val="00A60531"/>
    <w:rsid w:val="00A610EA"/>
    <w:rsid w:val="00AD2469"/>
    <w:rsid w:val="00AE1F5F"/>
    <w:rsid w:val="00B15294"/>
    <w:rsid w:val="00B72C4F"/>
    <w:rsid w:val="00BC51A4"/>
    <w:rsid w:val="00BF4864"/>
    <w:rsid w:val="00C225FF"/>
    <w:rsid w:val="00C6041C"/>
    <w:rsid w:val="00C87F4A"/>
    <w:rsid w:val="00CA7E0D"/>
    <w:rsid w:val="00CD27F2"/>
    <w:rsid w:val="00CE66B5"/>
    <w:rsid w:val="00D04DF3"/>
    <w:rsid w:val="00D66828"/>
    <w:rsid w:val="00D705B1"/>
    <w:rsid w:val="00E22C47"/>
    <w:rsid w:val="00E43628"/>
    <w:rsid w:val="00E45B43"/>
    <w:rsid w:val="00E9356D"/>
    <w:rsid w:val="00F42396"/>
    <w:rsid w:val="00F94269"/>
    <w:rsid w:val="00FF0A6E"/>
    <w:rsid w:val="00FF1B1C"/>
    <w:rsid w:val="00FF48B9"/>
    <w:rsid w:val="046C4E0F"/>
    <w:rsid w:val="04904FA7"/>
    <w:rsid w:val="05050531"/>
    <w:rsid w:val="05947C79"/>
    <w:rsid w:val="071F2B16"/>
    <w:rsid w:val="07612C2A"/>
    <w:rsid w:val="095068D7"/>
    <w:rsid w:val="0CCB1C06"/>
    <w:rsid w:val="0D6C4798"/>
    <w:rsid w:val="0D6E3A97"/>
    <w:rsid w:val="0E0C71AA"/>
    <w:rsid w:val="0E7C574F"/>
    <w:rsid w:val="0FB73C74"/>
    <w:rsid w:val="10525EDF"/>
    <w:rsid w:val="11A36C9B"/>
    <w:rsid w:val="128B7B47"/>
    <w:rsid w:val="12A15D9F"/>
    <w:rsid w:val="14D83D19"/>
    <w:rsid w:val="157D23AB"/>
    <w:rsid w:val="16394979"/>
    <w:rsid w:val="170F61FF"/>
    <w:rsid w:val="190311F4"/>
    <w:rsid w:val="194C2307"/>
    <w:rsid w:val="1A45144E"/>
    <w:rsid w:val="1A64450C"/>
    <w:rsid w:val="1AF05FB0"/>
    <w:rsid w:val="1B271C9C"/>
    <w:rsid w:val="1C506D09"/>
    <w:rsid w:val="1D585817"/>
    <w:rsid w:val="1DAD449C"/>
    <w:rsid w:val="1E48649A"/>
    <w:rsid w:val="1E5B03FC"/>
    <w:rsid w:val="1F734658"/>
    <w:rsid w:val="1F8F65A6"/>
    <w:rsid w:val="21E8730B"/>
    <w:rsid w:val="2230441F"/>
    <w:rsid w:val="22471607"/>
    <w:rsid w:val="228D4F28"/>
    <w:rsid w:val="2330691C"/>
    <w:rsid w:val="23E80E96"/>
    <w:rsid w:val="24990502"/>
    <w:rsid w:val="25331C52"/>
    <w:rsid w:val="254A6435"/>
    <w:rsid w:val="262C5472"/>
    <w:rsid w:val="26515AF8"/>
    <w:rsid w:val="274B6DD8"/>
    <w:rsid w:val="27E6001E"/>
    <w:rsid w:val="27EB1B3C"/>
    <w:rsid w:val="2832253D"/>
    <w:rsid w:val="2B4F6177"/>
    <w:rsid w:val="2C603BD8"/>
    <w:rsid w:val="2EBB3162"/>
    <w:rsid w:val="2EBF2F77"/>
    <w:rsid w:val="2ED61D9E"/>
    <w:rsid w:val="2FB1291C"/>
    <w:rsid w:val="318905CC"/>
    <w:rsid w:val="33685C64"/>
    <w:rsid w:val="33E118EB"/>
    <w:rsid w:val="33F847BF"/>
    <w:rsid w:val="34F36D08"/>
    <w:rsid w:val="369648D9"/>
    <w:rsid w:val="36A06BCC"/>
    <w:rsid w:val="37055A53"/>
    <w:rsid w:val="37167102"/>
    <w:rsid w:val="37DD75E9"/>
    <w:rsid w:val="398C25DB"/>
    <w:rsid w:val="399E324D"/>
    <w:rsid w:val="39BA70D7"/>
    <w:rsid w:val="3A5E7CCF"/>
    <w:rsid w:val="3AD26D10"/>
    <w:rsid w:val="3B0C4D2E"/>
    <w:rsid w:val="3B2714BA"/>
    <w:rsid w:val="3B840969"/>
    <w:rsid w:val="3BBB1CFC"/>
    <w:rsid w:val="3C0D0856"/>
    <w:rsid w:val="3CBA2E0A"/>
    <w:rsid w:val="3D1741F7"/>
    <w:rsid w:val="3D9267FC"/>
    <w:rsid w:val="3E0E5C19"/>
    <w:rsid w:val="3E266119"/>
    <w:rsid w:val="3F2A7EC8"/>
    <w:rsid w:val="3F3435D0"/>
    <w:rsid w:val="411847BE"/>
    <w:rsid w:val="414E74F5"/>
    <w:rsid w:val="421F2002"/>
    <w:rsid w:val="43234DFA"/>
    <w:rsid w:val="43750D99"/>
    <w:rsid w:val="444F2009"/>
    <w:rsid w:val="448C466B"/>
    <w:rsid w:val="454728B0"/>
    <w:rsid w:val="45793E0E"/>
    <w:rsid w:val="45E47DA6"/>
    <w:rsid w:val="46075579"/>
    <w:rsid w:val="467E1665"/>
    <w:rsid w:val="46B115B1"/>
    <w:rsid w:val="46C51FF4"/>
    <w:rsid w:val="478919FA"/>
    <w:rsid w:val="496F12AE"/>
    <w:rsid w:val="49C3230F"/>
    <w:rsid w:val="4B4B321F"/>
    <w:rsid w:val="4BCA0873"/>
    <w:rsid w:val="4D4419A1"/>
    <w:rsid w:val="4E105835"/>
    <w:rsid w:val="50094EDC"/>
    <w:rsid w:val="50111D04"/>
    <w:rsid w:val="5133250E"/>
    <w:rsid w:val="51CE3E6C"/>
    <w:rsid w:val="528B041C"/>
    <w:rsid w:val="528B4E25"/>
    <w:rsid w:val="538418DC"/>
    <w:rsid w:val="5396277D"/>
    <w:rsid w:val="53B373CC"/>
    <w:rsid w:val="53DA3115"/>
    <w:rsid w:val="53DC356E"/>
    <w:rsid w:val="53E44E00"/>
    <w:rsid w:val="550402B4"/>
    <w:rsid w:val="557567F7"/>
    <w:rsid w:val="55D83F98"/>
    <w:rsid w:val="567F7FA4"/>
    <w:rsid w:val="56EB1738"/>
    <w:rsid w:val="582D6EF7"/>
    <w:rsid w:val="589656B9"/>
    <w:rsid w:val="590E31C8"/>
    <w:rsid w:val="590F49DA"/>
    <w:rsid w:val="596733BB"/>
    <w:rsid w:val="5980290A"/>
    <w:rsid w:val="59BB3AA7"/>
    <w:rsid w:val="5B67660B"/>
    <w:rsid w:val="5C5C1B9E"/>
    <w:rsid w:val="5DE11544"/>
    <w:rsid w:val="5E4948B1"/>
    <w:rsid w:val="5EAA7B89"/>
    <w:rsid w:val="5FB74EDF"/>
    <w:rsid w:val="60A97B52"/>
    <w:rsid w:val="60B96C3F"/>
    <w:rsid w:val="60FD7918"/>
    <w:rsid w:val="62C57339"/>
    <w:rsid w:val="62CC2423"/>
    <w:rsid w:val="64A503F0"/>
    <w:rsid w:val="65715CD0"/>
    <w:rsid w:val="659A13D3"/>
    <w:rsid w:val="67312A07"/>
    <w:rsid w:val="68F933EA"/>
    <w:rsid w:val="69635D65"/>
    <w:rsid w:val="6AEA3276"/>
    <w:rsid w:val="6BA740B6"/>
    <w:rsid w:val="6BB96D0A"/>
    <w:rsid w:val="6C3D6E92"/>
    <w:rsid w:val="6C913322"/>
    <w:rsid w:val="6D82071C"/>
    <w:rsid w:val="6DA06D26"/>
    <w:rsid w:val="6E37706B"/>
    <w:rsid w:val="6E4A605B"/>
    <w:rsid w:val="6FEB5847"/>
    <w:rsid w:val="723B1FEF"/>
    <w:rsid w:val="732F5CD8"/>
    <w:rsid w:val="75262357"/>
    <w:rsid w:val="75BD0E34"/>
    <w:rsid w:val="764F44A8"/>
    <w:rsid w:val="77043341"/>
    <w:rsid w:val="77194B2C"/>
    <w:rsid w:val="782B18E2"/>
    <w:rsid w:val="785018A3"/>
    <w:rsid w:val="78D14237"/>
    <w:rsid w:val="79F91C98"/>
    <w:rsid w:val="7A2A3030"/>
    <w:rsid w:val="7BA71010"/>
    <w:rsid w:val="7CEC5AE4"/>
    <w:rsid w:val="7D6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36"/>
      <w:szCs w:val="44"/>
      <w:lang w:val="zh-CN"/>
    </w:rPr>
  </w:style>
  <w:style w:type="paragraph" w:styleId="3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24"/>
      <w:szCs w:val="32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1260"/>
        <w:tab w:val="right" w:leader="dot" w:pos="8296"/>
      </w:tabs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3"/>
    <w:qFormat/>
    <w:uiPriority w:val="0"/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  <w:lang w:val="zh-CN" w:eastAsia="zh-CN"/>
    </w:rPr>
  </w:style>
  <w:style w:type="character" w:customStyle="1" w:styleId="16">
    <w:name w:val="页眉 Char"/>
    <w:link w:val="7"/>
    <w:qFormat/>
    <w:uiPriority w:val="0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脚 Char1"/>
    <w:basedOn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眉 Char1"/>
    <w:basedOn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861fd4cd-50b6-4ae8-a3fd-61bab8a7b8f4</errorID>
      <errorWord>办公用品</errorWord>
      <group>L1_AI</group>
      <groupName>深度校对</groupName>
      <ability>L2_AI_Word</ability>
      <abilityName>字词纠错</abilityName>
      <candidateList/>
      <explain/>
      <paraID>6ECAA75A</paraID>
      <start>0</start>
      <end>4</end>
      <status>unmodified</status>
      <modifiedWord/>
      <trackRevisions>false</trackRevisions>
    </reviewItem>
    <reviewItem>
      <errorID>3fa88839-5531-4a78-a11f-a80fd6e3965f</errorID>
      <errorWord>办公用品</errorWord>
      <group>L1_AI</group>
      <groupName>深度校对</groupName>
      <ability>L2_AI_Word</ability>
      <abilityName>字词纠错</abilityName>
      <candidateList/>
      <explain/>
      <paraID> B339F06</paraID>
      <start>0</start>
      <end>4</end>
      <status>unmodified</status>
      <modifiedWord/>
      <trackRevisions>false</trackRevisions>
    </reviewItem>
    <reviewItem>
      <errorID>66595465-a0d5-4e46-ad27-8d4c03e0988a</errorID>
      <errorWord>保证</errorWord>
      <group>L1_AI</group>
      <groupName>深度校对</groupName>
      <ability>L2_AI_Word</ability>
      <abilityName>字词纠错</abilityName>
      <candidateList>
        <item>依据</item>
      </candidateList>
      <explain/>
      <paraID>1FBC392C</paraID>
      <start>12</start>
      <end>14</end>
      <status>modified</status>
      <modifiedWord>依据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3A60D6-ABD5-46EB-923B-B6F05C4094F7}">
  <ds:schemaRefs/>
</ds:datastoreItem>
</file>

<file path=customXml/itemProps3.xml><?xml version="1.0" encoding="utf-8"?>
<ds:datastoreItem xmlns:ds="http://schemas.openxmlformats.org/officeDocument/2006/customXml" ds:itemID="{2ac8fb8b-3d81-454f-a59e-c045b5113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13</Pages>
  <Words>2298</Words>
  <Characters>2483</Characters>
  <Lines>49</Lines>
  <Paragraphs>14</Paragraphs>
  <TotalTime>14</TotalTime>
  <ScaleCrop>false</ScaleCrop>
  <LinksUpToDate>false</LinksUpToDate>
  <CharactersWithSpaces>2694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2018-04-28T03:46:00Z</dcterms:created>
  <dc:creator>裴馨</dc:creator>
  <cp:lastModifiedBy>焦广普</cp:lastModifiedBy>
  <dcterms:modified xsi:type="dcterms:W3CDTF">2026-05-12T08:57:45Z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51C8D2A9CC4B4009BC361284886E2677</vt:lpwstr>
  </property>
  <property fmtid="{D5CDD505-2E9C-101B-9397-08002B2CF9AE}" pid="4" name="KSOTemplateDocerSaveRecord">
    <vt:lpwstr>eyJoZGlkIjoiYTA2YzkzNDI2YmI5YjBmZGY5OTg3ZDY4ZjY4ZGZkM2EiLCJ1c2VySWQiOiIxMTk3MTY5NDYwIn0=</vt:lpwstr>
  </property>
</Properties>
</file>