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75F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安徽省储备粮管理有限公司现代粮食物流中心库报价单</w:t>
      </w:r>
    </w:p>
    <w:p w14:paraId="704E8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b/>
          <w:sz w:val="32"/>
          <w:szCs w:val="32"/>
          <w:lang w:val="en-US" w:eastAsia="zh-CN"/>
        </w:rPr>
      </w:pP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5917"/>
      </w:tblGrid>
      <w:tr w14:paraId="23D3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7" w:type="pct"/>
            <w:vAlign w:val="center"/>
          </w:tcPr>
          <w:p w14:paraId="025D6CC3">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rPr>
            </w:pPr>
            <w:r>
              <w:rPr>
                <w:rFonts w:hint="eastAsia" w:ascii="Times New Roman" w:hAnsi="Times New Roman"/>
                <w:sz w:val="24"/>
                <w:szCs w:val="24"/>
                <w:highlight w:val="none"/>
              </w:rPr>
              <w:t>项目名称</w:t>
            </w:r>
          </w:p>
        </w:tc>
        <w:tc>
          <w:tcPr>
            <w:tcW w:w="3472" w:type="pct"/>
            <w:vAlign w:val="center"/>
          </w:tcPr>
          <w:p w14:paraId="1D85F248">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sz w:val="24"/>
                <w:szCs w:val="24"/>
                <w:highlight w:val="none"/>
                <w:lang w:val="en-US"/>
              </w:rPr>
            </w:pPr>
            <w:r>
              <w:rPr>
                <w:rFonts w:hint="eastAsia" w:ascii="Times New Roman" w:hAnsi="Times New Roman" w:eastAsiaTheme="minorEastAsia" w:cstheme="minorEastAsia"/>
                <w:sz w:val="24"/>
                <w:szCs w:val="24"/>
                <w:lang w:val="en-US" w:eastAsia="zh-CN"/>
              </w:rPr>
              <w:t>安徽省储备粮</w:t>
            </w:r>
            <w:r>
              <w:rPr>
                <w:rFonts w:hint="eastAsia" w:ascii="Times New Roman" w:hAnsi="Times New Roman" w:cstheme="minorEastAsia"/>
                <w:sz w:val="24"/>
                <w:szCs w:val="24"/>
                <w:lang w:val="en-US" w:eastAsia="zh-CN"/>
              </w:rPr>
              <w:t>管理有限公司现代粮食物流中心库绿植租赁</w:t>
            </w:r>
            <w:r>
              <w:rPr>
                <w:rFonts w:hint="eastAsia" w:ascii="Times New Roman" w:hAnsi="Times New Roman" w:eastAsiaTheme="minorEastAsia" w:cstheme="minorEastAsia"/>
                <w:sz w:val="24"/>
                <w:szCs w:val="24"/>
                <w:lang w:val="en-US" w:eastAsia="zh-CN"/>
              </w:rPr>
              <w:t>服务项目</w:t>
            </w:r>
          </w:p>
        </w:tc>
      </w:tr>
      <w:tr w14:paraId="2CFB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27" w:type="pct"/>
            <w:vAlign w:val="center"/>
          </w:tcPr>
          <w:p w14:paraId="5174FC9B">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rPr>
            </w:pPr>
            <w:r>
              <w:rPr>
                <w:rFonts w:hint="eastAsia" w:ascii="Times New Roman" w:hAnsi="Times New Roman"/>
                <w:sz w:val="24"/>
                <w:szCs w:val="24"/>
                <w:highlight w:val="none"/>
              </w:rPr>
              <w:t>项目单位</w:t>
            </w:r>
          </w:p>
        </w:tc>
        <w:tc>
          <w:tcPr>
            <w:tcW w:w="3472" w:type="pct"/>
            <w:vAlign w:val="center"/>
          </w:tcPr>
          <w:p w14:paraId="32FCFC05">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eastAsiaTheme="minorEastAsia" w:cstheme="minorEastAsia"/>
                <w:sz w:val="24"/>
                <w:szCs w:val="24"/>
                <w:lang w:val="en-US" w:eastAsia="zh-CN"/>
              </w:rPr>
              <w:t>安徽省储备粮</w:t>
            </w:r>
            <w:r>
              <w:rPr>
                <w:rFonts w:hint="eastAsia" w:ascii="Times New Roman" w:hAnsi="Times New Roman" w:cstheme="minorEastAsia"/>
                <w:sz w:val="24"/>
                <w:szCs w:val="24"/>
                <w:lang w:val="en-US" w:eastAsia="zh-CN"/>
              </w:rPr>
              <w:t>管理有限公司现代粮食物流中心库</w:t>
            </w:r>
          </w:p>
        </w:tc>
      </w:tr>
      <w:tr w14:paraId="2F41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27" w:type="pct"/>
            <w:vAlign w:val="center"/>
          </w:tcPr>
          <w:p w14:paraId="074CAD23">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rPr>
            </w:pPr>
            <w:r>
              <w:rPr>
                <w:rFonts w:hint="eastAsia" w:ascii="Times New Roman" w:hAnsi="Times New Roman"/>
                <w:sz w:val="24"/>
                <w:szCs w:val="24"/>
                <w:highlight w:val="none"/>
              </w:rPr>
              <w:t>项目</w:t>
            </w:r>
            <w:r>
              <w:rPr>
                <w:rFonts w:hint="eastAsia" w:ascii="Times New Roman" w:hAnsi="Times New Roman"/>
                <w:sz w:val="24"/>
                <w:szCs w:val="24"/>
                <w:highlight w:val="none"/>
                <w:lang w:val="en-US"/>
              </w:rPr>
              <w:t>建设</w:t>
            </w:r>
            <w:r>
              <w:rPr>
                <w:rFonts w:hint="eastAsia" w:ascii="Times New Roman" w:hAnsi="Times New Roman"/>
                <w:sz w:val="24"/>
                <w:szCs w:val="24"/>
                <w:highlight w:val="none"/>
              </w:rPr>
              <w:t>地点</w:t>
            </w:r>
          </w:p>
        </w:tc>
        <w:tc>
          <w:tcPr>
            <w:tcW w:w="3472" w:type="pct"/>
            <w:vAlign w:val="center"/>
          </w:tcPr>
          <w:p w14:paraId="1C1A86CC">
            <w:pPr>
              <w:keepNext w:val="0"/>
              <w:keepLines w:val="0"/>
              <w:widowControl/>
              <w:suppressLineNumbers w:val="0"/>
              <w:jc w:val="center"/>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rPr>
              <w:t>安徽省</w:t>
            </w:r>
            <w:r>
              <w:rPr>
                <w:rFonts w:hint="eastAsia" w:ascii="Times New Roman" w:hAnsi="Times New Roman"/>
                <w:sz w:val="24"/>
                <w:szCs w:val="24"/>
                <w:highlight w:val="none"/>
                <w:lang w:val="en-US" w:eastAsia="zh-CN"/>
              </w:rPr>
              <w:t>六安市舒城县杭埠镇</w:t>
            </w:r>
            <w:r>
              <w:rPr>
                <w:rFonts w:ascii="Times New Roman" w:hAnsi="Times New Roman" w:eastAsia="宋体" w:cs="宋体"/>
                <w:kern w:val="0"/>
                <w:sz w:val="24"/>
                <w:szCs w:val="24"/>
                <w:lang w:val="en-US" w:eastAsia="zh-CN" w:bidi="ar"/>
              </w:rPr>
              <w:t>粮食产业园内</w:t>
            </w:r>
          </w:p>
        </w:tc>
      </w:tr>
      <w:tr w14:paraId="2A37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452EAFBA">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lang w:val="en-US"/>
              </w:rPr>
            </w:pPr>
            <w:r>
              <w:rPr>
                <w:rFonts w:hint="eastAsia" w:ascii="Times New Roman" w:hAnsi="Times New Roman"/>
                <w:sz w:val="24"/>
                <w:szCs w:val="24"/>
                <w:highlight w:val="none"/>
              </w:rPr>
              <w:t>项目概况</w:t>
            </w:r>
          </w:p>
        </w:tc>
        <w:tc>
          <w:tcPr>
            <w:tcW w:w="3472" w:type="pct"/>
            <w:vAlign w:val="center"/>
          </w:tcPr>
          <w:p w14:paraId="6DFCA7E6">
            <w:pPr>
              <w:keepNext w:val="0"/>
              <w:keepLines w:val="0"/>
              <w:widowControl/>
              <w:suppressLineNumbers w:val="0"/>
              <w:jc w:val="both"/>
              <w:rPr>
                <w:rFonts w:hint="default" w:ascii="Times New Roman" w:hAnsi="Times New Roman"/>
                <w:sz w:val="24"/>
                <w:szCs w:val="24"/>
                <w:highlight w:val="none"/>
                <w:lang w:val="en-US" w:eastAsia="zh-CN"/>
              </w:rPr>
            </w:pPr>
            <w:r>
              <w:rPr>
                <w:rFonts w:ascii="Times New Roman" w:hAnsi="Times New Roman" w:eastAsia="宋体" w:cs="宋体"/>
                <w:kern w:val="0"/>
                <w:sz w:val="24"/>
                <w:szCs w:val="24"/>
                <w:lang w:val="en-US" w:eastAsia="zh-CN" w:bidi="ar"/>
              </w:rPr>
              <w:t>安徽省储备粮管理有限公司现代粮食物流中心库位于六安市舒城县杭埠镇粮食产业园，为优化办公楼公共区域环境，提升办公舒适度，计划开展2026年度绿植租赁工作，租赁期限两年，本次报价涵盖两年全部租赁相关服务。</w:t>
            </w:r>
          </w:p>
        </w:tc>
      </w:tr>
      <w:tr w14:paraId="5655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6F0512B6">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sz w:val="24"/>
                <w:szCs w:val="24"/>
                <w:highlight w:val="none"/>
                <w:lang w:eastAsia="zh-CN"/>
              </w:rPr>
            </w:pPr>
            <w:r>
              <w:rPr>
                <w:rFonts w:hint="eastAsia" w:ascii="Times New Roman" w:hAnsi="Times New Roman"/>
                <w:sz w:val="24"/>
                <w:szCs w:val="24"/>
                <w:highlight w:val="none"/>
                <w:lang w:eastAsia="zh-CN"/>
              </w:rPr>
              <w:t>绿植清单</w:t>
            </w:r>
          </w:p>
        </w:tc>
        <w:tc>
          <w:tcPr>
            <w:tcW w:w="3472" w:type="pct"/>
            <w:vAlign w:val="center"/>
          </w:tcPr>
          <w:p w14:paraId="65F31550">
            <w:pPr>
              <w:keepNext w:val="0"/>
              <w:keepLines w:val="0"/>
              <w:widowControl/>
              <w:suppressLineNumbers w:val="0"/>
              <w:jc w:val="both"/>
              <w:rPr>
                <w:rFonts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特大盆（高度180cm以上）：11盆；大盆（高度120-180cm）：18盆；中小盆（高度60-120cm）：37盆；合计：66盆</w:t>
            </w:r>
          </w:p>
        </w:tc>
      </w:tr>
      <w:tr w14:paraId="078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70169395">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sz w:val="24"/>
                <w:szCs w:val="24"/>
                <w:highlight w:val="none"/>
              </w:rPr>
            </w:pPr>
            <w:r>
              <w:rPr>
                <w:rFonts w:hint="eastAsia" w:ascii="Times New Roman" w:hAnsi="Times New Roman"/>
                <w:sz w:val="24"/>
                <w:szCs w:val="24"/>
                <w:highlight w:val="none"/>
              </w:rPr>
              <w:t>资金来源</w:t>
            </w:r>
          </w:p>
        </w:tc>
        <w:tc>
          <w:tcPr>
            <w:tcW w:w="3472" w:type="pct"/>
            <w:vAlign w:val="center"/>
          </w:tcPr>
          <w:p w14:paraId="4DEB8F8C">
            <w:pPr>
              <w:keepNext w:val="0"/>
              <w:keepLines w:val="0"/>
              <w:widowControl/>
              <w:suppressLineNumbers w:val="0"/>
              <w:jc w:val="center"/>
              <w:rPr>
                <w:rFonts w:ascii="Times New Roman" w:hAnsi="Times New Roman"/>
                <w:sz w:val="24"/>
                <w:szCs w:val="24"/>
                <w:highlight w:val="none"/>
              </w:rPr>
            </w:pPr>
            <w:r>
              <w:rPr>
                <w:rFonts w:ascii="Times New Roman" w:hAnsi="Times New Roman" w:eastAsia="宋体" w:cs="宋体"/>
                <w:kern w:val="0"/>
                <w:sz w:val="24"/>
                <w:szCs w:val="24"/>
                <w:lang w:val="en-US" w:eastAsia="zh-CN" w:bidi="ar"/>
              </w:rPr>
              <w:t>企业自筹，资金已落实</w:t>
            </w:r>
          </w:p>
        </w:tc>
      </w:tr>
      <w:tr w14:paraId="69A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27" w:type="pct"/>
            <w:vAlign w:val="center"/>
          </w:tcPr>
          <w:p w14:paraId="1BF8792D">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项目限价</w:t>
            </w:r>
          </w:p>
        </w:tc>
        <w:tc>
          <w:tcPr>
            <w:tcW w:w="3472" w:type="pct"/>
            <w:vAlign w:val="center"/>
          </w:tcPr>
          <w:p w14:paraId="06348D73">
            <w:pPr>
              <w:jc w:val="both"/>
              <w:rPr>
                <w:rFonts w:hint="default" w:ascii="Times New Roman" w:hAnsi="Times New Roman" w:eastAsiaTheme="minorEastAsia"/>
                <w:sz w:val="24"/>
                <w:szCs w:val="24"/>
                <w:highlight w:val="none"/>
                <w:lang w:val="en-US" w:eastAsia="zh-CN"/>
              </w:rPr>
            </w:pPr>
            <w:r>
              <w:rPr>
                <w:rFonts w:ascii="Times New Roman" w:hAnsi="Times New Roman" w:eastAsia="宋体" w:cs="宋体"/>
                <w:kern w:val="0"/>
                <w:sz w:val="24"/>
                <w:szCs w:val="24"/>
                <w:lang w:val="en-US" w:eastAsia="zh-CN" w:bidi="ar"/>
              </w:rPr>
              <w:t>费用上限7200元/年（含税），两年累计限价14400元（含税）</w:t>
            </w:r>
          </w:p>
        </w:tc>
      </w:tr>
      <w:tr w14:paraId="25C6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27" w:type="pct"/>
            <w:vAlign w:val="center"/>
          </w:tcPr>
          <w:p w14:paraId="52E90390">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项目务期限</w:t>
            </w:r>
          </w:p>
        </w:tc>
        <w:tc>
          <w:tcPr>
            <w:tcW w:w="3472" w:type="pct"/>
            <w:vAlign w:val="center"/>
          </w:tcPr>
          <w:p w14:paraId="61E8F8DB">
            <w:pPr>
              <w:keepNext w:val="0"/>
              <w:keepLines w:val="0"/>
              <w:widowControl/>
              <w:suppressLineNumbers w:val="0"/>
              <w:jc w:val="center"/>
              <w:rPr>
                <w:rFonts w:hint="eastAsia" w:ascii="Times New Roman" w:hAnsi="Times New Roman"/>
                <w:sz w:val="24"/>
                <w:szCs w:val="24"/>
                <w:highlight w:val="none"/>
                <w:lang w:val="en-US" w:eastAsia="zh-CN"/>
              </w:rPr>
            </w:pPr>
            <w:r>
              <w:rPr>
                <w:rFonts w:ascii="Times New Roman" w:hAnsi="Times New Roman" w:eastAsia="宋体" w:cs="宋体"/>
                <w:kern w:val="0"/>
                <w:sz w:val="24"/>
                <w:szCs w:val="24"/>
                <w:lang w:val="en-US" w:eastAsia="zh-CN" w:bidi="ar"/>
              </w:rPr>
              <w:t>两年（自合同签订生效之日起计算）</w:t>
            </w:r>
          </w:p>
        </w:tc>
      </w:tr>
      <w:tr w14:paraId="42A5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527" w:type="pct"/>
            <w:vAlign w:val="center"/>
          </w:tcPr>
          <w:p w14:paraId="4B054130">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服务单位报价</w:t>
            </w:r>
          </w:p>
        </w:tc>
        <w:tc>
          <w:tcPr>
            <w:tcW w:w="3472" w:type="pct"/>
            <w:vAlign w:val="center"/>
          </w:tcPr>
          <w:p w14:paraId="599360F1">
            <w:pPr>
              <w:keepNext w:val="0"/>
              <w:keepLines w:val="0"/>
              <w:widowControl/>
              <w:suppressLineNumbers w:val="0"/>
              <w:jc w:val="left"/>
              <w:rPr>
                <w:rFonts w:ascii="Times New Roman" w:hAnsi="Times New Roman"/>
                <w:sz w:val="24"/>
                <w:szCs w:val="24"/>
                <w:highlight w:val="none"/>
              </w:rPr>
            </w:pPr>
            <w:r>
              <w:rPr>
                <w:rFonts w:ascii="Times New Roman" w:hAnsi="Times New Roman" w:eastAsia="宋体" w:cs="宋体"/>
                <w:kern w:val="0"/>
                <w:sz w:val="24"/>
                <w:szCs w:val="24"/>
                <w:lang w:val="en-US" w:eastAsia="zh-CN" w:bidi="ar"/>
              </w:rPr>
              <w:t>费用（</w:t>
            </w:r>
            <w:r>
              <w:rPr>
                <w:rFonts w:hint="eastAsia" w:ascii="Times New Roman" w:hAnsi="Times New Roman" w:cs="宋体"/>
                <w:kern w:val="0"/>
                <w:sz w:val="24"/>
                <w:szCs w:val="24"/>
                <w:lang w:val="en-US" w:eastAsia="zh-CN" w:bidi="ar"/>
              </w:rPr>
              <w:t xml:space="preserve">       </w:t>
            </w:r>
            <w:r>
              <w:rPr>
                <w:rFonts w:ascii="Times New Roman" w:hAnsi="Times New Roman" w:eastAsia="宋体" w:cs="宋体"/>
                <w:kern w:val="0"/>
                <w:sz w:val="24"/>
                <w:szCs w:val="24"/>
                <w:lang w:val="en-US" w:eastAsia="zh-CN" w:bidi="ar"/>
              </w:rPr>
              <w:t>）元（含税，包含绿植采购、运输、摆放、日常养护、更换及相关人工费用，无额外隐形收费）</w:t>
            </w:r>
          </w:p>
        </w:tc>
      </w:tr>
      <w:tr w14:paraId="40F9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5D171CB5">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合同签订及付款</w:t>
            </w:r>
          </w:p>
        </w:tc>
        <w:tc>
          <w:tcPr>
            <w:tcW w:w="3472" w:type="pct"/>
            <w:vAlign w:val="center"/>
          </w:tcPr>
          <w:p w14:paraId="6D5DFC54">
            <w:pPr>
              <w:keepNext w:val="0"/>
              <w:keepLines w:val="0"/>
              <w:widowControl/>
              <w:suppressLineNumbers w:val="0"/>
              <w:jc w:val="left"/>
              <w:rPr>
                <w:rFonts w:hint="default" w:ascii="Times New Roman" w:hAnsi="Times New Roman" w:eastAsiaTheme="minorEastAsia"/>
                <w:sz w:val="24"/>
                <w:szCs w:val="24"/>
                <w:highlight w:val="none"/>
                <w:lang w:val="en-US" w:eastAsia="zh-CN"/>
              </w:rPr>
            </w:pPr>
            <w:r>
              <w:rPr>
                <w:rFonts w:ascii="Times New Roman" w:hAnsi="Times New Roman" w:eastAsia="宋体" w:cs="宋体"/>
                <w:kern w:val="0"/>
                <w:sz w:val="24"/>
                <w:szCs w:val="24"/>
                <w:lang w:val="en-US" w:eastAsia="zh-CN" w:bidi="ar"/>
              </w:rPr>
              <w:t>成交后3个工作日内，由安徽省储备粮管理有限公司现代粮食物流中心库与成交单位签订正式服务合同；付款方式：按年支付，每年服务期满后10个工作日内，凭票结清当年费用。</w:t>
            </w:r>
          </w:p>
        </w:tc>
      </w:tr>
      <w:tr w14:paraId="71B0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pct"/>
            <w:vAlign w:val="center"/>
          </w:tcPr>
          <w:p w14:paraId="48E6BD43">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收件地址</w:t>
            </w:r>
          </w:p>
        </w:tc>
        <w:tc>
          <w:tcPr>
            <w:tcW w:w="3472" w:type="pct"/>
            <w:vAlign w:val="center"/>
          </w:tcPr>
          <w:p w14:paraId="5AF0B96F">
            <w:pPr>
              <w:keepNext w:val="0"/>
              <w:keepLines w:val="0"/>
              <w:widowControl/>
              <w:suppressLineNumbers w:val="0"/>
              <w:jc w:val="left"/>
              <w:rPr>
                <w:rFonts w:hint="default" w:ascii="Times New Roman" w:hAnsi="Times New Roman"/>
                <w:sz w:val="24"/>
                <w:szCs w:val="24"/>
                <w:highlight w:val="none"/>
                <w:lang w:val="en-US" w:eastAsia="zh-CN"/>
              </w:rPr>
            </w:pPr>
            <w:r>
              <w:rPr>
                <w:rFonts w:ascii="Times New Roman" w:hAnsi="Times New Roman" w:eastAsia="宋体" w:cs="宋体"/>
                <w:kern w:val="0"/>
                <w:sz w:val="24"/>
                <w:szCs w:val="24"/>
                <w:lang w:val="en-US" w:eastAsia="zh-CN" w:bidi="ar"/>
              </w:rPr>
              <w:t>收件地址：安徽省六安市舒城县杭埠镇粮食产业园；收件人：吴</w:t>
            </w:r>
            <w:r>
              <w:rPr>
                <w:rFonts w:hint="eastAsia" w:ascii="Times New Roman" w:cs="宋体"/>
                <w:kern w:val="0"/>
                <w:sz w:val="24"/>
                <w:szCs w:val="24"/>
                <w:lang w:val="en-US" w:eastAsia="zh-CN" w:bidi="ar"/>
              </w:rPr>
              <w:t>先生</w:t>
            </w:r>
            <w:r>
              <w:rPr>
                <w:rFonts w:ascii="Times New Roman" w:hAnsi="Times New Roman" w:eastAsia="宋体" w:cs="宋体"/>
                <w:kern w:val="0"/>
                <w:sz w:val="24"/>
                <w:szCs w:val="24"/>
                <w:lang w:val="en-US" w:eastAsia="zh-CN" w:bidi="ar"/>
              </w:rPr>
              <w:t>；联系电话：13965421883（报价文件请密封送达，逾期视为无效报价）</w:t>
            </w:r>
          </w:p>
        </w:tc>
      </w:tr>
      <w:tr w14:paraId="7939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exact"/>
          <w:jc w:val="center"/>
        </w:trPr>
        <w:tc>
          <w:tcPr>
            <w:tcW w:w="1527" w:type="pct"/>
            <w:vAlign w:val="center"/>
          </w:tcPr>
          <w:p w14:paraId="540F6233">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报价文件组成</w:t>
            </w:r>
          </w:p>
        </w:tc>
        <w:tc>
          <w:tcPr>
            <w:tcW w:w="3472" w:type="pct"/>
            <w:vAlign w:val="center"/>
          </w:tcPr>
          <w:p w14:paraId="7830CE47">
            <w:pPr>
              <w:keepNext w:val="0"/>
              <w:keepLines w:val="0"/>
              <w:widowControl/>
              <w:suppressLineNumbers w:val="0"/>
              <w:jc w:val="left"/>
              <w:rPr>
                <w:rFonts w:hint="eastAsia" w:ascii="Times New Roman" w:hAnsi="Times New Roman" w:eastAsia="宋体" w:cs="宋体"/>
                <w:kern w:val="0"/>
                <w:sz w:val="24"/>
                <w:szCs w:val="24"/>
                <w:lang w:val="en-US" w:eastAsia="zh-CN" w:bidi="ar"/>
              </w:rPr>
            </w:pPr>
            <w:r>
              <w:rPr>
                <w:rFonts w:hint="eastAsia" w:ascii="Times New Roman" w:hAnsi="Times New Roman" w:eastAsia="宋体" w:cs="宋体"/>
                <w:kern w:val="0"/>
                <w:sz w:val="24"/>
                <w:szCs w:val="24"/>
                <w:lang w:val="en-US" w:eastAsia="zh-CN" w:bidi="ar"/>
              </w:rPr>
              <w:t>1. 资质证明：有效营业执照复印件；</w:t>
            </w:r>
            <w:r>
              <w:rPr>
                <w:rFonts w:hint="eastAsia" w:ascii="Times New Roman" w:cs="宋体"/>
                <w:kern w:val="0"/>
                <w:sz w:val="24"/>
                <w:szCs w:val="24"/>
                <w:lang w:val="en-US" w:eastAsia="zh-CN" w:bidi="ar"/>
              </w:rPr>
              <w:t>2</w:t>
            </w:r>
            <w:r>
              <w:rPr>
                <w:rFonts w:hint="eastAsia" w:ascii="Times New Roman" w:hAnsi="Times New Roman" w:eastAsia="宋体" w:cs="宋体"/>
                <w:kern w:val="0"/>
                <w:sz w:val="24"/>
                <w:szCs w:val="24"/>
                <w:lang w:val="en-US" w:eastAsia="zh-CN" w:bidi="ar"/>
              </w:rPr>
              <w:t>. 绿植租赁服务报价单；</w:t>
            </w:r>
            <w:r>
              <w:rPr>
                <w:rFonts w:hint="eastAsia" w:ascii="Times New Roman" w:cs="宋体"/>
                <w:kern w:val="0"/>
                <w:sz w:val="24"/>
                <w:szCs w:val="24"/>
                <w:lang w:val="en-US" w:eastAsia="zh-CN" w:bidi="ar"/>
              </w:rPr>
              <w:t>3</w:t>
            </w:r>
            <w:r>
              <w:rPr>
                <w:rFonts w:hint="eastAsia" w:ascii="Times New Roman" w:hAnsi="Times New Roman" w:eastAsia="宋体" w:cs="宋体"/>
                <w:kern w:val="0"/>
                <w:sz w:val="24"/>
                <w:szCs w:val="24"/>
                <w:lang w:val="en-US" w:eastAsia="zh-CN" w:bidi="ar"/>
              </w:rPr>
              <w:t>. 绿植租赁服务方案（含绿植品种、养护频次、更换机制等内容）；</w:t>
            </w:r>
            <w:r>
              <w:rPr>
                <w:rFonts w:hint="eastAsia" w:ascii="Times New Roman" w:cs="宋体"/>
                <w:kern w:val="0"/>
                <w:sz w:val="24"/>
                <w:szCs w:val="24"/>
                <w:lang w:val="en-US" w:eastAsia="zh-CN" w:bidi="ar"/>
              </w:rPr>
              <w:t>4</w:t>
            </w:r>
            <w:r>
              <w:rPr>
                <w:rFonts w:hint="eastAsia" w:ascii="Times New Roman" w:hAnsi="Times New Roman" w:eastAsia="宋体" w:cs="宋体"/>
                <w:kern w:val="0"/>
                <w:sz w:val="24"/>
                <w:szCs w:val="24"/>
                <w:lang w:val="en-US" w:eastAsia="zh-CN" w:bidi="ar"/>
              </w:rPr>
              <w:t>. 具有至少1例绿植租赁、花卉养护等相关业绩，提供合同或发票等证明文件；</w:t>
            </w:r>
            <w:r>
              <w:rPr>
                <w:rFonts w:hint="eastAsia" w:ascii="Times New Roman" w:cs="宋体"/>
                <w:kern w:val="0"/>
                <w:sz w:val="24"/>
                <w:szCs w:val="24"/>
                <w:lang w:val="en-US" w:eastAsia="zh-CN" w:bidi="ar"/>
              </w:rPr>
              <w:t>5</w:t>
            </w:r>
            <w:r>
              <w:rPr>
                <w:rFonts w:hint="eastAsia" w:ascii="Times New Roman" w:hAnsi="Times New Roman" w:eastAsia="宋体" w:cs="宋体"/>
                <w:kern w:val="0"/>
                <w:sz w:val="24"/>
                <w:szCs w:val="24"/>
                <w:lang w:val="en-US" w:eastAsia="zh-CN" w:bidi="ar"/>
              </w:rPr>
              <w:t>.供应商认为需要提供的其他材料。</w:t>
            </w:r>
          </w:p>
          <w:p w14:paraId="11840794">
            <w:pPr>
              <w:pStyle w:val="20"/>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（注：报价文件需逐页</w:t>
            </w:r>
            <w:bookmarkStart w:id="0" w:name="_GoBack"/>
            <w:bookmarkEnd w:id="0"/>
            <w:r>
              <w:rPr>
                <w:rFonts w:hint="eastAsia" w:ascii="Times New Roman" w:hAnsi="Times New Roman"/>
                <w:sz w:val="24"/>
                <w:szCs w:val="24"/>
                <w:highlight w:val="none"/>
                <w:lang w:val="en-US" w:eastAsia="zh-CN"/>
              </w:rPr>
              <w:t>加盖公章）</w:t>
            </w:r>
          </w:p>
        </w:tc>
      </w:tr>
    </w:tbl>
    <w:p w14:paraId="251DDA2B">
      <w:pPr>
        <w:pStyle w:val="2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rPr>
      </w:pPr>
    </w:p>
    <w:p w14:paraId="534BA248">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pacing w:val="160"/>
          <w:kern w:val="0"/>
          <w:sz w:val="24"/>
          <w:szCs w:val="24"/>
          <w:fitText w:val="1920" w:id="1669220952"/>
          <w:lang w:val="en-US" w:eastAsia="zh-CN"/>
        </w:rPr>
        <w:t>报价</w:t>
      </w:r>
      <w:r>
        <w:rPr>
          <w:rFonts w:hint="eastAsia"/>
          <w:spacing w:val="160"/>
          <w:kern w:val="0"/>
          <w:sz w:val="24"/>
          <w:szCs w:val="24"/>
          <w:fitText w:val="1920" w:id="1669220952"/>
        </w:rPr>
        <w:t>单</w:t>
      </w:r>
      <w:r>
        <w:rPr>
          <w:rFonts w:hint="eastAsia"/>
          <w:spacing w:val="0"/>
          <w:kern w:val="0"/>
          <w:sz w:val="24"/>
          <w:szCs w:val="24"/>
          <w:fitText w:val="1920" w:id="1669220952"/>
        </w:rPr>
        <w:t>位</w:t>
      </w:r>
      <w:r>
        <w:rPr>
          <w:rFonts w:hint="eastAsia"/>
          <w:sz w:val="24"/>
          <w:szCs w:val="24"/>
        </w:rPr>
        <w:t>：</w:t>
      </w:r>
      <w:r>
        <w:rPr>
          <w:rFonts w:hint="eastAsia"/>
          <w:sz w:val="24"/>
          <w:szCs w:val="24"/>
          <w:u w:val="single"/>
          <w:lang w:val="en-US"/>
        </w:rPr>
        <w:t xml:space="preserve"> </w:t>
      </w:r>
      <w:r>
        <w:rPr>
          <w:rFonts w:hint="eastAsia"/>
          <w:sz w:val="24"/>
          <w:szCs w:val="24"/>
          <w:u w:val="single"/>
          <w:lang w:val="en-US" w:eastAsia="zh-CN"/>
        </w:rPr>
        <w:t xml:space="preserve">        </w:t>
      </w:r>
      <w:r>
        <w:rPr>
          <w:rFonts w:hint="eastAsia"/>
          <w:sz w:val="24"/>
          <w:szCs w:val="24"/>
          <w:u w:val="single"/>
          <w:lang w:val="en-US"/>
        </w:rPr>
        <w:t xml:space="preserve"> </w:t>
      </w:r>
      <w:r>
        <w:rPr>
          <w:rFonts w:hint="eastAsia"/>
          <w:sz w:val="24"/>
          <w:szCs w:val="24"/>
        </w:rPr>
        <w:t>（盖章）</w:t>
      </w:r>
    </w:p>
    <w:p w14:paraId="19B80E28">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lang w:val="en-US"/>
        </w:rPr>
      </w:pPr>
      <w:r>
        <w:rPr>
          <w:rFonts w:hint="eastAsia"/>
          <w:spacing w:val="0"/>
          <w:kern w:val="0"/>
          <w:sz w:val="24"/>
          <w:szCs w:val="24"/>
          <w:fitText w:val="1920" w:id="1591173775"/>
        </w:rPr>
        <w:t>联系人</w:t>
      </w:r>
      <w:r>
        <w:rPr>
          <w:rFonts w:hint="eastAsia"/>
          <w:spacing w:val="0"/>
          <w:kern w:val="0"/>
          <w:sz w:val="24"/>
          <w:szCs w:val="24"/>
          <w:fitText w:val="1920" w:id="1591173775"/>
          <w:lang w:val="en-US"/>
        </w:rPr>
        <w:t>及联系</w:t>
      </w:r>
      <w:r>
        <w:rPr>
          <w:rFonts w:hint="eastAsia"/>
          <w:spacing w:val="0"/>
          <w:kern w:val="0"/>
          <w:sz w:val="24"/>
          <w:szCs w:val="24"/>
          <w:fitText w:val="1920" w:id="1591173775"/>
          <w:lang w:val="en-US" w:eastAsia="zh-CN"/>
        </w:rPr>
        <w:t>电话</w:t>
      </w:r>
      <w:r>
        <w:rPr>
          <w:rFonts w:hint="eastAsia"/>
          <w:sz w:val="24"/>
          <w:szCs w:val="24"/>
        </w:rPr>
        <w:t>：</w:t>
      </w:r>
      <w:r>
        <w:rPr>
          <w:rFonts w:hint="eastAsia"/>
          <w:sz w:val="24"/>
          <w:szCs w:val="24"/>
          <w:u w:val="single"/>
          <w:lang w:val="en-US"/>
        </w:rPr>
        <w:t xml:space="preserve"> </w:t>
      </w:r>
      <w:r>
        <w:rPr>
          <w:rFonts w:hint="eastAsia"/>
          <w:sz w:val="24"/>
          <w:szCs w:val="24"/>
          <w:u w:val="single"/>
          <w:lang w:val="en-US" w:eastAsia="zh-CN"/>
        </w:rPr>
        <w:t xml:space="preserve">               </w:t>
      </w:r>
      <w:r>
        <w:rPr>
          <w:rFonts w:hint="eastAsia"/>
          <w:sz w:val="24"/>
          <w:szCs w:val="24"/>
          <w:u w:val="single"/>
          <w:lang w:val="en-US"/>
        </w:rPr>
        <w:t xml:space="preserve"> </w:t>
      </w:r>
    </w:p>
    <w:p w14:paraId="7107A9DE">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pacing w:val="720"/>
          <w:kern w:val="0"/>
          <w:sz w:val="24"/>
          <w:szCs w:val="24"/>
          <w:fitText w:val="1920" w:id="2009150342"/>
        </w:rPr>
        <w:t>日</w:t>
      </w:r>
      <w:r>
        <w:rPr>
          <w:rFonts w:hint="eastAsia"/>
          <w:spacing w:val="0"/>
          <w:kern w:val="0"/>
          <w:sz w:val="24"/>
          <w:szCs w:val="24"/>
          <w:fitText w:val="1920" w:id="2009150342"/>
        </w:rPr>
        <w:t>期</w:t>
      </w:r>
      <w:r>
        <w:rPr>
          <w:rFonts w:hint="eastAsia"/>
          <w:sz w:val="24"/>
          <w:szCs w:val="24"/>
        </w:rPr>
        <w:t>：</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monospace">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10" w:usb3="00000000" w:csb0="0004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0D1FB71">
    <w:panose1 w:val="020206030504050203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95"/>
    <w:rsid w:val="000072A7"/>
    <w:rsid w:val="0001165F"/>
    <w:rsid w:val="00017FEC"/>
    <w:rsid w:val="00037D14"/>
    <w:rsid w:val="00051523"/>
    <w:rsid w:val="00066222"/>
    <w:rsid w:val="00084BDC"/>
    <w:rsid w:val="000B789D"/>
    <w:rsid w:val="000F1E9C"/>
    <w:rsid w:val="00165231"/>
    <w:rsid w:val="00171D9D"/>
    <w:rsid w:val="00177A93"/>
    <w:rsid w:val="00191D79"/>
    <w:rsid w:val="001947B9"/>
    <w:rsid w:val="001B27E3"/>
    <w:rsid w:val="00212327"/>
    <w:rsid w:val="002164EC"/>
    <w:rsid w:val="002169A1"/>
    <w:rsid w:val="0022657A"/>
    <w:rsid w:val="002434B0"/>
    <w:rsid w:val="00244320"/>
    <w:rsid w:val="00273C86"/>
    <w:rsid w:val="002E0413"/>
    <w:rsid w:val="003103A4"/>
    <w:rsid w:val="00350606"/>
    <w:rsid w:val="00380C31"/>
    <w:rsid w:val="00393AEC"/>
    <w:rsid w:val="003A12CE"/>
    <w:rsid w:val="003F5D95"/>
    <w:rsid w:val="00421380"/>
    <w:rsid w:val="004A6705"/>
    <w:rsid w:val="004B331D"/>
    <w:rsid w:val="004D09F8"/>
    <w:rsid w:val="005578CD"/>
    <w:rsid w:val="00566C4C"/>
    <w:rsid w:val="00597226"/>
    <w:rsid w:val="005B6794"/>
    <w:rsid w:val="005F792F"/>
    <w:rsid w:val="0061041B"/>
    <w:rsid w:val="006139BA"/>
    <w:rsid w:val="00627922"/>
    <w:rsid w:val="00632895"/>
    <w:rsid w:val="00635B72"/>
    <w:rsid w:val="00645A3B"/>
    <w:rsid w:val="00667D7B"/>
    <w:rsid w:val="00673F61"/>
    <w:rsid w:val="006D2706"/>
    <w:rsid w:val="006E606D"/>
    <w:rsid w:val="00727CAE"/>
    <w:rsid w:val="00740A6E"/>
    <w:rsid w:val="0075546D"/>
    <w:rsid w:val="0079724E"/>
    <w:rsid w:val="008320D7"/>
    <w:rsid w:val="008403E1"/>
    <w:rsid w:val="008617F9"/>
    <w:rsid w:val="00936E1B"/>
    <w:rsid w:val="00945B5D"/>
    <w:rsid w:val="0095222D"/>
    <w:rsid w:val="0096781B"/>
    <w:rsid w:val="009A27D4"/>
    <w:rsid w:val="009E368A"/>
    <w:rsid w:val="009F17B8"/>
    <w:rsid w:val="009F4D22"/>
    <w:rsid w:val="00A8160E"/>
    <w:rsid w:val="00A97074"/>
    <w:rsid w:val="00AD2152"/>
    <w:rsid w:val="00AF7372"/>
    <w:rsid w:val="00B04D6B"/>
    <w:rsid w:val="00B16E84"/>
    <w:rsid w:val="00B53E9C"/>
    <w:rsid w:val="00B67AE1"/>
    <w:rsid w:val="00B74DB9"/>
    <w:rsid w:val="00B960EB"/>
    <w:rsid w:val="00BD5557"/>
    <w:rsid w:val="00BD5EA8"/>
    <w:rsid w:val="00BF752B"/>
    <w:rsid w:val="00C7556B"/>
    <w:rsid w:val="00D10A31"/>
    <w:rsid w:val="00D44568"/>
    <w:rsid w:val="00DC4861"/>
    <w:rsid w:val="00E04B31"/>
    <w:rsid w:val="00E25323"/>
    <w:rsid w:val="00E50474"/>
    <w:rsid w:val="00ED5C6F"/>
    <w:rsid w:val="00EE2DB9"/>
    <w:rsid w:val="00F130E3"/>
    <w:rsid w:val="00F215B8"/>
    <w:rsid w:val="00F24EFA"/>
    <w:rsid w:val="00F45C9D"/>
    <w:rsid w:val="00F75C0C"/>
    <w:rsid w:val="00F775CC"/>
    <w:rsid w:val="00F92551"/>
    <w:rsid w:val="00FA4BAA"/>
    <w:rsid w:val="00FC1D78"/>
    <w:rsid w:val="00FE67F6"/>
    <w:rsid w:val="01172A03"/>
    <w:rsid w:val="01BB739C"/>
    <w:rsid w:val="023E6E94"/>
    <w:rsid w:val="023F42AD"/>
    <w:rsid w:val="02B91D27"/>
    <w:rsid w:val="050E411D"/>
    <w:rsid w:val="064852B6"/>
    <w:rsid w:val="06937AD6"/>
    <w:rsid w:val="087F4D23"/>
    <w:rsid w:val="095E1B17"/>
    <w:rsid w:val="09E16323"/>
    <w:rsid w:val="0D786712"/>
    <w:rsid w:val="0DBA3094"/>
    <w:rsid w:val="0F2E4F4B"/>
    <w:rsid w:val="0F2F1860"/>
    <w:rsid w:val="0F474DFC"/>
    <w:rsid w:val="101271B8"/>
    <w:rsid w:val="127F48AC"/>
    <w:rsid w:val="13A8556C"/>
    <w:rsid w:val="143E1B96"/>
    <w:rsid w:val="15C70A44"/>
    <w:rsid w:val="15D1541F"/>
    <w:rsid w:val="17263548"/>
    <w:rsid w:val="17F453F5"/>
    <w:rsid w:val="186453D5"/>
    <w:rsid w:val="19E219A9"/>
    <w:rsid w:val="1AB84078"/>
    <w:rsid w:val="1B447AB0"/>
    <w:rsid w:val="1DDD5557"/>
    <w:rsid w:val="1E9011CA"/>
    <w:rsid w:val="1FC61AFC"/>
    <w:rsid w:val="202A4B4F"/>
    <w:rsid w:val="217032BE"/>
    <w:rsid w:val="22D95913"/>
    <w:rsid w:val="26EC20B9"/>
    <w:rsid w:val="278422F1"/>
    <w:rsid w:val="27A0235E"/>
    <w:rsid w:val="2C1C22B9"/>
    <w:rsid w:val="2D067C4C"/>
    <w:rsid w:val="2D7352E2"/>
    <w:rsid w:val="2DB72CF5"/>
    <w:rsid w:val="2F3808B3"/>
    <w:rsid w:val="31815AF3"/>
    <w:rsid w:val="31B340F5"/>
    <w:rsid w:val="31D70D4D"/>
    <w:rsid w:val="327E1D51"/>
    <w:rsid w:val="351F7AB0"/>
    <w:rsid w:val="36581519"/>
    <w:rsid w:val="38A81BB8"/>
    <w:rsid w:val="38FB262F"/>
    <w:rsid w:val="39A44A75"/>
    <w:rsid w:val="3BC92571"/>
    <w:rsid w:val="3C6D114E"/>
    <w:rsid w:val="3CC61EB5"/>
    <w:rsid w:val="3DAF1205"/>
    <w:rsid w:val="3EE17BD1"/>
    <w:rsid w:val="3EEFE682"/>
    <w:rsid w:val="3F656A54"/>
    <w:rsid w:val="3FFB6E37"/>
    <w:rsid w:val="40866C82"/>
    <w:rsid w:val="40E165AE"/>
    <w:rsid w:val="415B3C6B"/>
    <w:rsid w:val="42446DF5"/>
    <w:rsid w:val="42D27F5D"/>
    <w:rsid w:val="44BE2E8F"/>
    <w:rsid w:val="44CA4E6A"/>
    <w:rsid w:val="47622D6A"/>
    <w:rsid w:val="47B06625"/>
    <w:rsid w:val="4819662E"/>
    <w:rsid w:val="48BF488B"/>
    <w:rsid w:val="4BCC5671"/>
    <w:rsid w:val="4E542520"/>
    <w:rsid w:val="4F1F66C4"/>
    <w:rsid w:val="4F31425D"/>
    <w:rsid w:val="4F477F24"/>
    <w:rsid w:val="50642410"/>
    <w:rsid w:val="50671390"/>
    <w:rsid w:val="516E79EA"/>
    <w:rsid w:val="54596730"/>
    <w:rsid w:val="552D3719"/>
    <w:rsid w:val="556F5ADF"/>
    <w:rsid w:val="566B62A7"/>
    <w:rsid w:val="568010CB"/>
    <w:rsid w:val="57882E88"/>
    <w:rsid w:val="58136BF6"/>
    <w:rsid w:val="59DF76D7"/>
    <w:rsid w:val="5C66595A"/>
    <w:rsid w:val="5E3B2A02"/>
    <w:rsid w:val="613025C6"/>
    <w:rsid w:val="61930DA7"/>
    <w:rsid w:val="62E0626E"/>
    <w:rsid w:val="66CA7019"/>
    <w:rsid w:val="67D61A7B"/>
    <w:rsid w:val="67FC1454"/>
    <w:rsid w:val="694C74C4"/>
    <w:rsid w:val="6D072C33"/>
    <w:rsid w:val="6DD833AD"/>
    <w:rsid w:val="6DF937A5"/>
    <w:rsid w:val="70EC5DDE"/>
    <w:rsid w:val="71A05546"/>
    <w:rsid w:val="72331F17"/>
    <w:rsid w:val="74C67410"/>
    <w:rsid w:val="74F21529"/>
    <w:rsid w:val="753912B5"/>
    <w:rsid w:val="769B6640"/>
    <w:rsid w:val="775A7F45"/>
    <w:rsid w:val="77FA7033"/>
    <w:rsid w:val="78F22772"/>
    <w:rsid w:val="79EB72CF"/>
    <w:rsid w:val="7AFDEABC"/>
    <w:rsid w:val="7B204747"/>
    <w:rsid w:val="7B6E5D6D"/>
    <w:rsid w:val="7D2D7738"/>
    <w:rsid w:val="7D8F792E"/>
    <w:rsid w:val="7DD4B345"/>
    <w:rsid w:val="7DEE48A0"/>
    <w:rsid w:val="7E4E00D8"/>
    <w:rsid w:val="7F9B72C4"/>
    <w:rsid w:val="9F6DAB4D"/>
    <w:rsid w:val="BEDF9E10"/>
    <w:rsid w:val="DB55ADF4"/>
    <w:rsid w:val="DE6D186E"/>
    <w:rsid w:val="F7F3DBF1"/>
    <w:rsid w:val="FAEBA85E"/>
    <w:rsid w:val="FF3E6C70"/>
    <w:rsid w:val="FFB3C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heme="minorEastAsia"/>
      <w:sz w:val="24"/>
      <w:szCs w:val="28"/>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56"/>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57"/>
    <w:autoRedefine/>
    <w:qFormat/>
    <w:uiPriority w:val="0"/>
    <w:pPr>
      <w:keepNext/>
      <w:keepLines/>
      <w:spacing w:before="280" w:after="290" w:line="376" w:lineRule="auto"/>
      <w:outlineLvl w:val="3"/>
    </w:pPr>
    <w:rPr>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cs="Times New Roman"/>
    </w:rPr>
  </w:style>
  <w:style w:type="paragraph" w:styleId="6">
    <w:name w:val="annotation text"/>
    <w:basedOn w:val="1"/>
    <w:link w:val="59"/>
    <w:autoRedefine/>
    <w:qFormat/>
    <w:uiPriority w:val="0"/>
    <w:pPr>
      <w:jc w:val="left"/>
    </w:pPr>
    <w:rPr>
      <w:rFonts w:ascii="Arial" w:hAnsi="Arial" w:eastAsia="黑体" w:cs="Arial"/>
      <w:sz w:val="20"/>
    </w:rPr>
  </w:style>
  <w:style w:type="paragraph" w:styleId="7">
    <w:name w:val="Body Text"/>
    <w:basedOn w:val="1"/>
    <w:link w:val="54"/>
    <w:autoRedefine/>
    <w:qFormat/>
    <w:uiPriority w:val="0"/>
    <w:pPr>
      <w:spacing w:after="120"/>
    </w:pPr>
    <w:rPr>
      <w:rFonts w:ascii="@微软简标宋" w:hAnsi="@微软简标宋" w:eastAsia="@微软简标宋" w:cs="@微软简标宋"/>
      <w:sz w:val="20"/>
      <w:szCs w:val="24"/>
      <w:lang w:val="zh-CN"/>
    </w:rPr>
  </w:style>
  <w:style w:type="paragraph" w:styleId="8">
    <w:name w:val="Body Text Indent"/>
    <w:basedOn w:val="1"/>
    <w:link w:val="65"/>
    <w:semiHidden/>
    <w:unhideWhenUsed/>
    <w:qFormat/>
    <w:uiPriority w:val="99"/>
    <w:pPr>
      <w:spacing w:after="120"/>
      <w:ind w:left="420" w:leftChars="200"/>
    </w:p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sz w:val="22"/>
      <w:szCs w:val="22"/>
    </w:rPr>
  </w:style>
  <w:style w:type="paragraph" w:styleId="10">
    <w:name w:val="Plain Text"/>
    <w:basedOn w:val="1"/>
    <w:link w:val="62"/>
    <w:autoRedefine/>
    <w:qFormat/>
    <w:uiPriority w:val="0"/>
    <w:rPr>
      <w:rFonts w:hAnsi="Courier New" w:cs="Times New Roman"/>
      <w:sz w:val="20"/>
    </w:rPr>
  </w:style>
  <w:style w:type="paragraph" w:styleId="11">
    <w:name w:val="Date"/>
    <w:basedOn w:val="1"/>
    <w:next w:val="1"/>
    <w:link w:val="61"/>
    <w:autoRedefine/>
    <w:qFormat/>
    <w:uiPriority w:val="0"/>
    <w:rPr>
      <w:rFonts w:ascii="Arial" w:hAnsi="Arial" w:cs="Arial"/>
      <w:b/>
    </w:rPr>
  </w:style>
  <w:style w:type="paragraph" w:styleId="12">
    <w:name w:val="Balloon Text"/>
    <w:basedOn w:val="1"/>
    <w:link w:val="63"/>
    <w:autoRedefine/>
    <w:semiHidden/>
    <w:unhideWhenUsed/>
    <w:qFormat/>
    <w:uiPriority w:val="99"/>
    <w:rPr>
      <w:sz w:val="18"/>
      <w:szCs w:val="18"/>
    </w:rPr>
  </w:style>
  <w:style w:type="paragraph" w:styleId="13">
    <w:name w:val="footer"/>
    <w:basedOn w:val="1"/>
    <w:link w:val="60"/>
    <w:autoRedefine/>
    <w:unhideWhenUsed/>
    <w:qFormat/>
    <w:uiPriority w:val="99"/>
    <w:pPr>
      <w:tabs>
        <w:tab w:val="center" w:pos="4153"/>
        <w:tab w:val="right" w:pos="8306"/>
      </w:tabs>
      <w:snapToGrid w:val="0"/>
      <w:jc w:val="left"/>
    </w:pPr>
    <w:rPr>
      <w:sz w:val="18"/>
      <w:szCs w:val="18"/>
    </w:rPr>
  </w:style>
  <w:style w:type="paragraph" w:styleId="14">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sz w:val="22"/>
      <w:szCs w:val="22"/>
    </w:rPr>
  </w:style>
  <w:style w:type="paragraph" w:styleId="16">
    <w:name w:val="footnote text"/>
    <w:basedOn w:val="1"/>
    <w:link w:val="58"/>
    <w:autoRedefine/>
    <w:semiHidden/>
    <w:unhideWhenUsed/>
    <w:qFormat/>
    <w:uiPriority w:val="99"/>
    <w:pPr>
      <w:snapToGrid w:val="0"/>
      <w:jc w:val="left"/>
    </w:pPr>
    <w:rPr>
      <w:sz w:val="18"/>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sz w:val="22"/>
      <w:szCs w:val="22"/>
    </w:rPr>
  </w:style>
  <w:style w:type="paragraph" w:styleId="18">
    <w:name w:val="Normal (Web)"/>
    <w:basedOn w:val="1"/>
    <w:semiHidden/>
    <w:unhideWhenUsed/>
    <w:qFormat/>
    <w:uiPriority w:val="99"/>
    <w:pPr>
      <w:jc w:val="left"/>
    </w:pPr>
    <w:rPr>
      <w:rFonts w:cs="Times New Roman"/>
    </w:rPr>
  </w:style>
  <w:style w:type="paragraph" w:styleId="19">
    <w:name w:val="index 1"/>
    <w:basedOn w:val="1"/>
    <w:next w:val="1"/>
    <w:autoRedefine/>
    <w:qFormat/>
    <w:uiPriority w:val="0"/>
    <w:pPr>
      <w:jc w:val="center"/>
    </w:pPr>
    <w:rPr>
      <w:rFonts w:ascii="Arial" w:hAnsi="Arial" w:eastAsia="Arial" w:cs="Arial"/>
      <w:b/>
      <w:bCs/>
    </w:rPr>
  </w:style>
  <w:style w:type="paragraph" w:styleId="20">
    <w:name w:val="Body Text First Indent"/>
    <w:basedOn w:val="7"/>
    <w:link w:val="55"/>
    <w:autoRedefine/>
    <w:unhideWhenUsed/>
    <w:qFormat/>
    <w:uiPriority w:val="99"/>
    <w:pPr>
      <w:spacing w:line="360" w:lineRule="auto"/>
    </w:pPr>
    <w:rPr>
      <w:rFonts w:cs="@仿宋_GB2312" w:asciiTheme="minorEastAsia" w:hAnsiTheme="minorEastAsia" w:eastAsiaTheme="minorEastAsia"/>
      <w:bCs/>
      <w:sz w:val="24"/>
    </w:rPr>
  </w:style>
  <w:style w:type="paragraph" w:styleId="21">
    <w:name w:val="Body Text First Indent 2"/>
    <w:basedOn w:val="8"/>
    <w:link w:val="66"/>
    <w:qFormat/>
    <w:uiPriority w:val="0"/>
    <w:pPr>
      <w:spacing w:after="0"/>
      <w:ind w:left="69" w:leftChars="33" w:firstLine="420" w:firstLineChars="200"/>
    </w:pPr>
    <w:rPr>
      <w:rFonts w:ascii="Arial Narrow" w:hAnsi="Arial Narrow"/>
      <w:szCs w:val="20"/>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FollowedHyperlink"/>
    <w:basedOn w:val="24"/>
    <w:semiHidden/>
    <w:unhideWhenUsed/>
    <w:qFormat/>
    <w:uiPriority w:val="99"/>
    <w:rPr>
      <w:color w:val="800080"/>
      <w:u w:val="none"/>
    </w:rPr>
  </w:style>
  <w:style w:type="character" w:styleId="27">
    <w:name w:val="HTML Definition"/>
    <w:basedOn w:val="24"/>
    <w:semiHidden/>
    <w:unhideWhenUsed/>
    <w:qFormat/>
    <w:uiPriority w:val="99"/>
  </w:style>
  <w:style w:type="character" w:styleId="28">
    <w:name w:val="HTML Typewriter"/>
    <w:basedOn w:val="24"/>
    <w:semiHidden/>
    <w:unhideWhenUsed/>
    <w:qFormat/>
    <w:uiPriority w:val="99"/>
    <w:rPr>
      <w:rFonts w:hint="default" w:ascii="monospace" w:hAnsi="monospace" w:eastAsia="monospace" w:cs="monospace"/>
      <w:sz w:val="20"/>
    </w:rPr>
  </w:style>
  <w:style w:type="character" w:styleId="29">
    <w:name w:val="HTML Acronym"/>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autoRedefine/>
    <w:unhideWhenUsed/>
    <w:qFormat/>
    <w:uiPriority w:val="99"/>
    <w:rPr>
      <w:color w:val="0000FF" w:themeColor="hyperlink"/>
      <w:u w:val="single"/>
      <w14:textFill>
        <w14:solidFill>
          <w14:schemeClr w14:val="hlink"/>
        </w14:solidFill>
      </w14:textFill>
    </w:rPr>
  </w:style>
  <w:style w:type="character" w:styleId="32">
    <w:name w:val="HTML Code"/>
    <w:basedOn w:val="24"/>
    <w:semiHidden/>
    <w:unhideWhenUsed/>
    <w:qFormat/>
    <w:uiPriority w:val="99"/>
    <w:rPr>
      <w:rFonts w:hint="default" w:ascii="monospace" w:hAnsi="monospace" w:eastAsia="monospace" w:cs="monospace"/>
      <w:sz w:val="20"/>
    </w:rPr>
  </w:style>
  <w:style w:type="character" w:styleId="33">
    <w:name w:val="HTML Cite"/>
    <w:basedOn w:val="24"/>
    <w:semiHidden/>
    <w:unhideWhenUsed/>
    <w:qFormat/>
    <w:uiPriority w:val="99"/>
  </w:style>
  <w:style w:type="character" w:styleId="34">
    <w:name w:val="footnote reference"/>
    <w:basedOn w:val="24"/>
    <w:autoRedefine/>
    <w:semiHidden/>
    <w:unhideWhenUsed/>
    <w:qFormat/>
    <w:uiPriority w:val="99"/>
    <w:rPr>
      <w:vertAlign w:val="superscript"/>
    </w:rPr>
  </w:style>
  <w:style w:type="character" w:styleId="35">
    <w:name w:val="HTML Keyboard"/>
    <w:basedOn w:val="24"/>
    <w:semiHidden/>
    <w:unhideWhenUsed/>
    <w:qFormat/>
    <w:uiPriority w:val="99"/>
    <w:rPr>
      <w:rFonts w:hint="default" w:ascii="monospace" w:hAnsi="monospace" w:eastAsia="monospace" w:cs="monospace"/>
      <w:sz w:val="20"/>
    </w:rPr>
  </w:style>
  <w:style w:type="character" w:styleId="36">
    <w:name w:val="HTML Sample"/>
    <w:basedOn w:val="24"/>
    <w:semiHidden/>
    <w:unhideWhenUsed/>
    <w:qFormat/>
    <w:uiPriority w:val="99"/>
    <w:rPr>
      <w:rFonts w:ascii="monospace" w:hAnsi="monospace" w:eastAsia="monospace" w:cs="monospace"/>
    </w:rPr>
  </w:style>
  <w:style w:type="paragraph" w:customStyle="1" w:styleId="37">
    <w:name w:val="正文（缩进）"/>
    <w:basedOn w:val="1"/>
    <w:autoRedefine/>
    <w:qFormat/>
    <w:uiPriority w:val="0"/>
    <w:pPr>
      <w:widowControl/>
      <w:spacing w:before="156" w:after="156"/>
      <w:ind w:firstLine="480" w:firstLineChars="200"/>
      <w:jc w:val="left"/>
    </w:pPr>
    <w:rPr>
      <w:szCs w:val="24"/>
    </w:rPr>
  </w:style>
  <w:style w:type="paragraph" w:customStyle="1" w:styleId="38">
    <w:name w:val="xl31"/>
    <w:basedOn w:val="1"/>
    <w:autoRedefine/>
    <w:qFormat/>
    <w:uiPriority w:val="0"/>
    <w:pPr>
      <w:spacing w:line="360" w:lineRule="auto"/>
    </w:pPr>
    <w:rPr>
      <w:rFonts w:hAnsi="宋体"/>
      <w:bCs/>
      <w:u w:val="single"/>
    </w:rPr>
  </w:style>
  <w:style w:type="paragraph" w:customStyle="1" w:styleId="39">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40">
    <w:name w:val="页眉 Char"/>
    <w:basedOn w:val="24"/>
    <w:link w:val="14"/>
    <w:autoRedefine/>
    <w:qFormat/>
    <w:uiPriority w:val="0"/>
    <w:rPr>
      <w:rFonts w:ascii="@仿宋_GB2312" w:hAnsi="@仿宋_GB2312" w:eastAsia="@仿宋_GB2312" w:cs="@仿宋_GB2312"/>
      <w:sz w:val="18"/>
      <w:szCs w:val="18"/>
    </w:rPr>
  </w:style>
  <w:style w:type="character" w:customStyle="1" w:styleId="41">
    <w:name w:val="纯文本 字符1"/>
    <w:basedOn w:val="24"/>
    <w:autoRedefine/>
    <w:semiHidden/>
    <w:qFormat/>
    <w:uiPriority w:val="99"/>
    <w:rPr>
      <w:rFonts w:hAnsi="Courier New" w:cs="Courier New" w:asciiTheme="minorEastAsia"/>
      <w:szCs w:val="20"/>
    </w:rPr>
  </w:style>
  <w:style w:type="character" w:customStyle="1" w:styleId="42">
    <w:name w:val="未处理的提及1"/>
    <w:basedOn w:val="24"/>
    <w:autoRedefine/>
    <w:semiHidden/>
    <w:unhideWhenUsed/>
    <w:qFormat/>
    <w:uiPriority w:val="99"/>
    <w:rPr>
      <w:color w:val="605E5C"/>
      <w:shd w:val="clear" w:color="auto" w:fill="E1DFDD"/>
    </w:rPr>
  </w:style>
  <w:style w:type="paragraph" w:customStyle="1" w:styleId="43">
    <w:name w:val="Char Char Char Char Char Char Char1 Char"/>
    <w:basedOn w:val="1"/>
    <w:autoRedefine/>
    <w:qFormat/>
    <w:uiPriority w:val="0"/>
    <w:rPr>
      <w:rFonts w:ascii="Arial" w:hAnsi="Arial" w:cs="Arial"/>
    </w:rPr>
  </w:style>
  <w:style w:type="character" w:customStyle="1" w:styleId="44">
    <w:name w:val="日期 字符"/>
    <w:basedOn w:val="24"/>
    <w:autoRedefine/>
    <w:semiHidden/>
    <w:qFormat/>
    <w:uiPriority w:val="99"/>
    <w:rPr>
      <w:rFonts w:ascii="@仿宋_GB2312" w:hAnsi="@仿宋_GB2312" w:eastAsia="@仿宋_GB2312" w:cs="@仿宋_GB2312"/>
      <w:szCs w:val="20"/>
    </w:rPr>
  </w:style>
  <w:style w:type="paragraph" w:customStyle="1" w:styleId="45">
    <w:name w:val="纯文本1"/>
    <w:basedOn w:val="1"/>
    <w:link w:val="46"/>
    <w:autoRedefine/>
    <w:qFormat/>
    <w:uiPriority w:val="0"/>
    <w:rPr>
      <w:rFonts w:ascii="Arial" w:hAnsi="Arial" w:eastAsia="Arial" w:cs="Times New Roman"/>
    </w:rPr>
  </w:style>
  <w:style w:type="character" w:customStyle="1" w:styleId="46">
    <w:name w:val="纯文本 Char1"/>
    <w:link w:val="45"/>
    <w:autoRedefine/>
    <w:qFormat/>
    <w:locked/>
    <w:uiPriority w:val="0"/>
    <w:rPr>
      <w:rFonts w:ascii="Arial" w:hAnsi="Arial" w:eastAsia="Arial"/>
      <w:kern w:val="2"/>
      <w:sz w:val="21"/>
    </w:rPr>
  </w:style>
  <w:style w:type="character" w:customStyle="1" w:styleId="47">
    <w:name w:val="批注文字 Char"/>
    <w:basedOn w:val="24"/>
    <w:autoRedefine/>
    <w:semiHidden/>
    <w:qFormat/>
    <w:uiPriority w:val="99"/>
    <w:rPr>
      <w:rFonts w:ascii="@仿宋_GB2312" w:hAnsi="@仿宋_GB2312" w:eastAsia="@仿宋_GB2312" w:cs="@仿宋_GB2312"/>
      <w:szCs w:val="20"/>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1 Char"/>
    <w:basedOn w:val="24"/>
    <w:link w:val="2"/>
    <w:autoRedefine/>
    <w:qFormat/>
    <w:uiPriority w:val="9"/>
    <w:rPr>
      <w:rFonts w:ascii="@仿宋_GB2312" w:hAnsi="@仿宋_GB2312" w:eastAsia="@仿宋_GB2312" w:cs="@仿宋_GB2312"/>
      <w:b/>
      <w:bCs/>
      <w:kern w:val="44"/>
      <w:sz w:val="44"/>
      <w:szCs w:val="44"/>
    </w:rPr>
  </w:style>
  <w:style w:type="character" w:customStyle="1" w:styleId="50">
    <w:name w:val="fontstyle01"/>
    <w:basedOn w:val="24"/>
    <w:autoRedefine/>
    <w:qFormat/>
    <w:uiPriority w:val="0"/>
    <w:rPr>
      <w:rFonts w:hint="eastAsia" w:ascii="宋体" w:hAnsi="宋体" w:eastAsia="宋体"/>
      <w:color w:val="000000"/>
      <w:sz w:val="22"/>
      <w:szCs w:val="22"/>
    </w:rPr>
  </w:style>
  <w:style w:type="character" w:customStyle="1" w:styleId="51">
    <w:name w:val="fontstyle21"/>
    <w:basedOn w:val="24"/>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4">
    <w:name w:val="正文文本 Char"/>
    <w:basedOn w:val="24"/>
    <w:link w:val="7"/>
    <w:autoRedefine/>
    <w:qFormat/>
    <w:uiPriority w:val="0"/>
    <w:rPr>
      <w:rFonts w:ascii="@微软简标宋" w:hAnsi="@微软简标宋" w:eastAsia="@微软简标宋" w:cs="@微软简标宋"/>
      <w:szCs w:val="24"/>
      <w:lang w:val="zh-CN"/>
    </w:rPr>
  </w:style>
  <w:style w:type="character" w:customStyle="1" w:styleId="55">
    <w:name w:val="正文首行缩进 Char"/>
    <w:basedOn w:val="54"/>
    <w:link w:val="20"/>
    <w:qFormat/>
    <w:uiPriority w:val="99"/>
    <w:rPr>
      <w:rFonts w:cs="@仿宋_GB2312" w:asciiTheme="minorEastAsia" w:hAnsiTheme="minorEastAsia" w:eastAsiaTheme="minorEastAsia"/>
      <w:bCs/>
      <w:szCs w:val="24"/>
      <w:lang w:val="zh-CN"/>
    </w:rPr>
  </w:style>
  <w:style w:type="character" w:customStyle="1" w:styleId="56">
    <w:name w:val="标题 3 Char"/>
    <w:basedOn w:val="24"/>
    <w:link w:val="3"/>
    <w:autoRedefine/>
    <w:semiHidden/>
    <w:qFormat/>
    <w:uiPriority w:val="9"/>
    <w:rPr>
      <w:rFonts w:ascii="@仿宋_GB2312" w:hAnsi="@仿宋_GB2312" w:eastAsia="@仿宋_GB2312" w:cs="@仿宋_GB2312"/>
      <w:b/>
      <w:bCs/>
      <w:sz w:val="32"/>
      <w:szCs w:val="32"/>
    </w:rPr>
  </w:style>
  <w:style w:type="character" w:customStyle="1" w:styleId="57">
    <w:name w:val="标题 4 Char"/>
    <w:link w:val="4"/>
    <w:autoRedefine/>
    <w:qFormat/>
    <w:uiPriority w:val="0"/>
    <w:rPr>
      <w:rFonts w:ascii="@仿宋_GB2312" w:hAnsi="@仿宋_GB2312" w:eastAsia="@仿宋_GB2312" w:cs="@仿宋_GB2312"/>
      <w:b/>
      <w:bCs/>
      <w:sz w:val="28"/>
      <w:szCs w:val="28"/>
    </w:rPr>
  </w:style>
  <w:style w:type="character" w:customStyle="1" w:styleId="58">
    <w:name w:val="脚注文本 Char"/>
    <w:basedOn w:val="24"/>
    <w:link w:val="16"/>
    <w:semiHidden/>
    <w:qFormat/>
    <w:uiPriority w:val="99"/>
    <w:rPr>
      <w:rFonts w:ascii="@仿宋_GB2312" w:hAnsi="@仿宋_GB2312" w:eastAsia="@仿宋_GB2312" w:cs="@仿宋_GB2312"/>
      <w:kern w:val="2"/>
      <w:sz w:val="18"/>
    </w:rPr>
  </w:style>
  <w:style w:type="character" w:customStyle="1" w:styleId="59">
    <w:name w:val="批注文字 Char1"/>
    <w:link w:val="6"/>
    <w:autoRedefine/>
    <w:qFormat/>
    <w:uiPriority w:val="0"/>
    <w:rPr>
      <w:rFonts w:ascii="Arial" w:hAnsi="Arial" w:eastAsia="黑体" w:cs="Arial"/>
    </w:rPr>
  </w:style>
  <w:style w:type="character" w:customStyle="1" w:styleId="60">
    <w:name w:val="页脚 Char"/>
    <w:basedOn w:val="24"/>
    <w:link w:val="13"/>
    <w:autoRedefine/>
    <w:qFormat/>
    <w:uiPriority w:val="99"/>
    <w:rPr>
      <w:rFonts w:ascii="@仿宋_GB2312" w:hAnsi="@仿宋_GB2312" w:eastAsia="@仿宋_GB2312" w:cs="@仿宋_GB2312"/>
      <w:sz w:val="18"/>
      <w:szCs w:val="18"/>
    </w:rPr>
  </w:style>
  <w:style w:type="character" w:customStyle="1" w:styleId="61">
    <w:name w:val="日期 Char"/>
    <w:link w:val="11"/>
    <w:autoRedefine/>
    <w:qFormat/>
    <w:uiPriority w:val="0"/>
    <w:rPr>
      <w:rFonts w:ascii="Arial" w:hAnsi="Arial" w:cs="Arial"/>
      <w:b/>
      <w:sz w:val="28"/>
    </w:rPr>
  </w:style>
  <w:style w:type="character" w:customStyle="1" w:styleId="62">
    <w:name w:val="纯文本 Char"/>
    <w:link w:val="10"/>
    <w:autoRedefine/>
    <w:qFormat/>
    <w:uiPriority w:val="0"/>
    <w:rPr>
      <w:rFonts w:ascii="宋体" w:hAnsi="Courier New"/>
    </w:rPr>
  </w:style>
  <w:style w:type="character" w:customStyle="1" w:styleId="63">
    <w:name w:val="批注框文本 Char"/>
    <w:basedOn w:val="24"/>
    <w:link w:val="12"/>
    <w:autoRedefine/>
    <w:semiHidden/>
    <w:qFormat/>
    <w:uiPriority w:val="99"/>
    <w:rPr>
      <w:rFonts w:ascii="@仿宋_GB2312" w:hAnsi="@仿宋_GB2312" w:eastAsia="@仿宋_GB2312" w:cs="@仿宋_GB2312"/>
      <w:sz w:val="18"/>
      <w:szCs w:val="18"/>
    </w:rPr>
  </w:style>
  <w:style w:type="paragraph" w:styleId="64">
    <w:name w:val="List Paragraph"/>
    <w:basedOn w:val="1"/>
    <w:autoRedefine/>
    <w:qFormat/>
    <w:uiPriority w:val="34"/>
    <w:pPr>
      <w:ind w:firstLine="420" w:firstLineChars="200"/>
    </w:pPr>
  </w:style>
  <w:style w:type="character" w:customStyle="1" w:styleId="65">
    <w:name w:val="正文文本缩进 Char"/>
    <w:basedOn w:val="24"/>
    <w:link w:val="8"/>
    <w:semiHidden/>
    <w:qFormat/>
    <w:uiPriority w:val="99"/>
  </w:style>
  <w:style w:type="character" w:customStyle="1" w:styleId="66">
    <w:name w:val="正文首行缩进 2 Char"/>
    <w:basedOn w:val="65"/>
    <w:link w:val="21"/>
    <w:qFormat/>
    <w:uiPriority w:val="0"/>
    <w:rPr>
      <w:rFonts w:ascii="Arial Narrow" w:hAnsi="Arial Narro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706</Words>
  <Characters>756</Characters>
  <Lines>5</Lines>
  <Paragraphs>1</Paragraphs>
  <TotalTime>4</TotalTime>
  <ScaleCrop>false</ScaleCrop>
  <LinksUpToDate>false</LinksUpToDate>
  <CharactersWithSpaces>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2025-01-18T17:41:00Z</dcterms:created>
  <dc:creator>PC</dc:creator>
  <cp:lastModifiedBy>李雪</cp:lastModifiedBy>
  <cp:lastPrinted>2025-10-16T10:55:00Z</cp:lastPrinted>
  <dcterms:modified xsi:type="dcterms:W3CDTF">2026-05-28T07:33:14Z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eyJoZGlkIjoiMDEwMTNiY2U1ODQ1ZmJlYWUzYzVhNmRkYWE3NWVmN2QiLCJ1c2VySWQiOiI0OTk5NTI1MDUifQ==</vt:lpwstr>
  </property>
  <property fmtid="{D5CDD505-2E9C-101B-9397-08002B2CF9AE}" pid="3" name="KSOProductBuildVer">
    <vt:lpwstr>2052-12.1.0.26375</vt:lpwstr>
  </property>
  <property fmtid="{D5CDD505-2E9C-101B-9397-08002B2CF9AE}" pid="4" name="ICV">
    <vt:lpwstr>96A31AE7021045F89F5439E3C8940448_13</vt:lpwstr>
  </property>
</Properties>
</file>