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u w:val="none" w:color="000000"/>
          <w:shd w:val="clear" w:color="auto" w:fill="auto"/>
          <w:vertAlign w:val="baseline"/>
          <w:lang w:val="en-US" w:eastAsia="zh-CN" w:bidi="ar-SA"/>
        </w:rPr>
        <w:t>评审办法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bookmarkStart w:id="0" w:name="heading_18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一、评审原则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评审小组按照“公平、公正、科学、择优”的原则，客观、独立地对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文件进行评审，严格遵循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询比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文件规定的评审标准，不受任何单位和个人的干预。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bookmarkStart w:id="1" w:name="heading_19"/>
      <w:r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二、评审小组组建</w:t>
      </w:r>
      <w:bookmarkEnd w:id="1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评审小组由采购人代表3人以上（含3人）单数组成，负责本次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询比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评审工作，评审小组成员需遵守评审纪律，不得泄露评审过程及评审结果。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bookmarkStart w:id="2" w:name="heading_20"/>
      <w:r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三、评审程序</w:t>
      </w:r>
      <w:bookmarkEnd w:id="2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1.初步评审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评审小组对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文件进行初步审查，确定其是否满足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询比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文件的实质性要求，未通过初步评审的，按无效响应处理，不得进入详细评审。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2.详细评审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对通过初步评审的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文件，按照评分标准进行综合打分，计算最终得分。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3.推荐成交候选人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根据最终得分由高到低排序，确定成交候选人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的响应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人。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bookmarkStart w:id="3" w:name="heading_21"/>
      <w:r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四、初步评审标准</w:t>
      </w:r>
      <w:bookmarkEnd w:id="3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出现下列情况之一，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文件按无效响应处理：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文件未密封或密封不规范；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2.无单位公章及负责人/授权代理人签字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（章）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3.未按规定格式编写、内容不全或字迹模糊无法辨认；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4.逾期送达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5.未满足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人资格要求的任何一项；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.未对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询比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文件作出实质性响应。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bookmarkStart w:id="4" w:name="heading_22"/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五、评审标准（总分100分）</w:t>
      </w:r>
      <w:bookmarkEnd w:id="4"/>
    </w:p>
    <w:tbl>
      <w:tblPr>
        <w:tblStyle w:val="5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4"/>
        <w:gridCol w:w="2249"/>
        <w:gridCol w:w="941"/>
        <w:gridCol w:w="4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评审因素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律师事务所综合实力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根据供应商提供的企业规模、获得的信用评级、行业认可、表彰等荣誉情况的证明材料，进行横向对比，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得3-1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未提供不得分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从业人数≥10人得1分，从业人数≥20人得2分。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注：提供证书或网站截图，不提供不得分。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类似项目业绩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除资格业绩外，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自202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年1月1日以来（指合同签订日期），每增加1项国有企事业单位/政府机关常年法律顾问业绩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得5分，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满分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注：提供业绩合同和报告扫描件，如以上材料中无法体现合同签订时间、项目类型等评审因素的，须另提供业主单位证明等相关证明材料扫描件。“常年”指合同服务期限不少于1年。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拟派团队实力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团队律师教育背景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团队律师具有法学类全日制本科学历的，每有1人得2分；具有法学类硕士研究生及以上学历的，每有1人得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分；同一人得分不累计。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评审材料：提供学历证书等证明材料。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团队从业经验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（1）至投标截止之日，团队负责人具有10年及以上法律从业经验（含律师、法官、检察官、书记员、法官助理、高校法学教师经验等，下同），得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不足10年不得分。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（2）团队成员（不含负责人）具有10年及以上法律从业经验，得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分；具有5年及以上、不足10年法律从业经验，得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分；具有2年及以上、不足5年法律从业经验，得2分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无法律从业经验不得分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得分累计，本项满分1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评审材料：提供律师执业证等证明材料，行业从业经验可提供社保缴纳证明或服务案例合同等（需体现团队成员姓名）。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服务方案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服务质量保证措施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1.对供应商的服务方案进行综合评审（5分）。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优得5-3分、良得3-2分、一般得2-1分，差或未提供不得分。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2.项目服务及工作纪律承诺（5分）。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针对本项目阐述合同履行过程中提供的具体服务（例如合同审核、日常咨询等）、工作纪律的相关承诺及时间计划等内容，项目服务及工作纪律承诺，优得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5-3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分、良得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3-2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分、一般得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2-1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差或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3.服务方式、内容和标准（15分）。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完整详细，优于本项目采购需求，可行性、适用性、针对性强，得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15-12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完整详细，满足本项目采购需求，具有可行性、适用性、针对性，得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12-5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不完整不详细，未全面满足本项目采购需求，可行性、适用性、针对性有待提升，得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5-1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（4）差或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无相关内容不得分。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4.重难点分析和服务质量承诺（10分）。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完整详细、针对性强，重难点认知全面准确，服务质量目标优于本项目采购需求，得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10-8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完整详细、有针对性，重难点基本认知，服务质量目标满足本项目采购需求，得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8-3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不完整不详细，重难点认知有待提升、服务质量目标需要改善，得3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（4）差或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无相关内容不得分。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5.管理、保障和应急措施（10分）。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完整详细，管理架构清晰、职责明确、全面高效，采取充裕合理的措施，充分保障本项目履约质量，可行性、适用性、针对性强，得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10-8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完整详细，管理架构清晰、范围全面、措施合理，适合本项目服务需求，具有可行性、适用性、针对性，得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8-3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不完整不详细，管理不全面、措施需要改善，可行性、适用性、针对性有待提升，得3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（4）差或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无相关内容不得分。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报价合理性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报价得分可采用如下方法计算：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偏差率=（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响应人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评审价格−评审基准价）/评审基准价×100%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①如果供应商的评审价格&gt;评审基准价，则报价得分＝F－偏差率×100×E；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②如果供应商的评审价格≤评审基准价，则报价得分＝F＋偏差率×100×E。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其中F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=15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；E是评审价格每高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于评审基准价一个百分点的扣分值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E=0.1。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4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100分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atLeas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spacing w:line="288" w:lineRule="auto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bookmarkStart w:id="5" w:name="heading_23"/>
      <w:r>
        <w:rPr>
          <w:rFonts w:hint="eastAsia" w:ascii="宋体" w:hAnsi="宋体" w:cs="宋体"/>
          <w:szCs w:val="21"/>
          <w:highlight w:val="none"/>
          <w:lang w:val="en-US" w:eastAsia="zh-CN"/>
        </w:rPr>
        <w:t>注：报价</w:t>
      </w:r>
      <w:r>
        <w:rPr>
          <w:rFonts w:hint="eastAsia" w:ascii="宋体" w:hAnsi="宋体" w:eastAsia="宋体" w:cs="宋体"/>
          <w:sz w:val="21"/>
          <w:szCs w:val="21"/>
        </w:rPr>
        <w:t>基准价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按以下方式确认，</w:t>
      </w:r>
      <w:r>
        <w:rPr>
          <w:rFonts w:hint="eastAsia" w:ascii="宋体" w:hAnsi="宋体" w:cs="宋体"/>
          <w:szCs w:val="21"/>
          <w:highlight w:val="none"/>
        </w:rPr>
        <w:t>当通过初步评审的</w:t>
      </w:r>
      <w:r>
        <w:rPr>
          <w:rFonts w:hint="eastAsia" w:ascii="宋体" w:hAnsi="宋体" w:cs="宋体"/>
          <w:szCs w:val="21"/>
          <w:highlight w:val="none"/>
          <w:lang w:eastAsia="zh-CN"/>
        </w:rPr>
        <w:t>响应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szCs w:val="21"/>
          <w:highlight w:val="none"/>
        </w:rPr>
        <w:t>小于或等于5家时，</w:t>
      </w:r>
      <w:r>
        <w:rPr>
          <w:rFonts w:hint="eastAsia" w:ascii="宋体" w:hAnsi="宋体" w:eastAsia="宋体" w:cs="宋体"/>
          <w:sz w:val="21"/>
          <w:szCs w:val="21"/>
        </w:rPr>
        <w:t>基准价</w:t>
      </w:r>
      <w:r>
        <w:rPr>
          <w:rFonts w:hint="eastAsia" w:ascii="宋体" w:hAnsi="宋体" w:cs="宋体"/>
          <w:color w:val="000000"/>
          <w:szCs w:val="21"/>
          <w:highlight w:val="none"/>
        </w:rPr>
        <w:t>为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color w:val="000000"/>
          <w:szCs w:val="21"/>
          <w:highlight w:val="none"/>
        </w:rPr>
        <w:t>有效报价算术平均值；</w:t>
      </w:r>
      <w:r>
        <w:rPr>
          <w:rFonts w:hint="eastAsia" w:ascii="宋体" w:hAnsi="宋体" w:cs="宋体"/>
          <w:szCs w:val="21"/>
          <w:highlight w:val="none"/>
        </w:rPr>
        <w:t>当通过初步评审</w:t>
      </w:r>
      <w:r>
        <w:rPr>
          <w:rFonts w:hint="eastAsia" w:ascii="宋体" w:hAnsi="宋体" w:cs="宋体"/>
          <w:szCs w:val="21"/>
          <w:highlight w:val="none"/>
          <w:lang w:eastAsia="zh-CN"/>
        </w:rPr>
        <w:t>响应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szCs w:val="21"/>
          <w:highlight w:val="none"/>
        </w:rPr>
        <w:t>大于5家小于等于10家时，掉1个最高报价、1个最低报价，剩余</w:t>
      </w:r>
      <w:r>
        <w:rPr>
          <w:rFonts w:hint="eastAsia" w:ascii="宋体" w:hAnsi="宋体" w:cs="宋体"/>
          <w:szCs w:val="21"/>
          <w:highlight w:val="none"/>
          <w:lang w:eastAsia="zh-CN"/>
        </w:rPr>
        <w:t>响应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szCs w:val="21"/>
          <w:highlight w:val="none"/>
        </w:rPr>
        <w:t>有效响应报价的算术平均值为</w:t>
      </w:r>
      <w:r>
        <w:rPr>
          <w:rFonts w:hint="eastAsia" w:ascii="宋体" w:hAnsi="宋体" w:eastAsia="宋体" w:cs="宋体"/>
          <w:sz w:val="21"/>
          <w:szCs w:val="21"/>
        </w:rPr>
        <w:t>基准价</w:t>
      </w:r>
      <w:r>
        <w:rPr>
          <w:rFonts w:hint="eastAsia" w:ascii="宋体" w:hAnsi="宋体" w:cs="宋体"/>
          <w:szCs w:val="21"/>
          <w:highlight w:val="none"/>
        </w:rPr>
        <w:t>；当通过初步评审</w:t>
      </w:r>
      <w:r>
        <w:rPr>
          <w:rFonts w:hint="eastAsia" w:ascii="宋体" w:hAnsi="宋体" w:cs="宋体"/>
          <w:szCs w:val="21"/>
          <w:highlight w:val="none"/>
          <w:lang w:eastAsia="zh-CN"/>
        </w:rPr>
        <w:t>响应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szCs w:val="21"/>
          <w:highlight w:val="none"/>
        </w:rPr>
        <w:t>大于10家时，去掉2个最高报价、2个最低报价，剩余</w:t>
      </w:r>
      <w:r>
        <w:rPr>
          <w:rFonts w:hint="eastAsia" w:ascii="宋体" w:hAnsi="宋体" w:cs="宋体"/>
          <w:szCs w:val="21"/>
          <w:highlight w:val="none"/>
          <w:lang w:eastAsia="zh-CN"/>
        </w:rPr>
        <w:t>响应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szCs w:val="21"/>
          <w:highlight w:val="none"/>
        </w:rPr>
        <w:t>有效响应报价的算术平均值为</w:t>
      </w:r>
      <w:r>
        <w:rPr>
          <w:rFonts w:hint="eastAsia" w:ascii="宋体" w:hAnsi="宋体" w:eastAsia="宋体" w:cs="宋体"/>
          <w:sz w:val="21"/>
          <w:szCs w:val="21"/>
        </w:rPr>
        <w:t>基准价</w:t>
      </w:r>
      <w:r>
        <w:rPr>
          <w:rFonts w:hint="eastAsia" w:ascii="宋体" w:hAnsi="宋体" w:cs="宋体"/>
          <w:color w:val="000000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六、评审结果确定</w:t>
      </w:r>
      <w:bookmarkEnd w:id="5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1.最终得分保留小数点后两位。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2.排名规则：按最终得分由高到低排序；得分相同的，报价低者排名靠前；均相同的，由评审小组综合判定。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tabs>
          <w:tab w:val="left" w:pos="672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-SA"/>
        </w:rPr>
        <w:t>3.成交候选人：排名第一的为成交候选人。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C5309"/>
    <w:rsid w:val="209C5309"/>
    <w:rsid w:val="2EC96A19"/>
    <w:rsid w:val="3B800F7C"/>
    <w:rsid w:val="3C31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2026-07-23T02:51:00Z</dcterms:created>
  <dc:creator>朱晓莉</dc:creator>
  <cp:lastModifiedBy>朱晓莉</cp:lastModifiedBy>
  <cp:lastPrinted>2026-07-23T06:53:00Z</cp:lastPrinted>
  <dcterms:modified xsi:type="dcterms:W3CDTF">2026-07-23T07:56:10Z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2052-11.8.2.8988</vt:lpwstr>
  </property>
</Properties>
</file>