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020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highlight w:val="none"/>
          <w:lang w:val="en-US" w:eastAsia="zh-CN"/>
        </w:rPr>
      </w:pPr>
      <w:bookmarkStart w:id="0" w:name="OLE_LINK2"/>
      <w:bookmarkStart w:id="1" w:name="OLE_LINK6"/>
      <w:bookmarkStart w:id="2" w:name="OLE_LINK1"/>
      <w:r>
        <w:rPr>
          <w:rFonts w:hint="eastAsia" w:ascii="方正小标宋简体" w:hAnsi="方正小标宋简体" w:eastAsia="方正小标宋简体" w:cs="方正小标宋简体"/>
          <w:sz w:val="44"/>
          <w:szCs w:val="44"/>
          <w:highlight w:val="none"/>
        </w:rPr>
        <w:t>安徽省粮食产业集团有限公司新办公楼</w:t>
      </w:r>
      <w:bookmarkEnd w:id="0"/>
      <w:r>
        <w:rPr>
          <w:rFonts w:hint="eastAsia" w:ascii="方正小标宋简体" w:hAnsi="方正小标宋简体" w:eastAsia="方正小标宋简体" w:cs="方正小标宋简体"/>
          <w:sz w:val="44"/>
          <w:szCs w:val="44"/>
          <w:highlight w:val="none"/>
        </w:rPr>
        <w:t>窗帘采购及安装</w:t>
      </w:r>
      <w:bookmarkEnd w:id="1"/>
      <w:r>
        <w:rPr>
          <w:rFonts w:hint="eastAsia" w:ascii="方正小标宋简体" w:hAnsi="方正小标宋简体" w:eastAsia="方正小标宋简体" w:cs="方正小标宋简体"/>
          <w:sz w:val="44"/>
          <w:szCs w:val="44"/>
          <w:highlight w:val="none"/>
        </w:rPr>
        <w:t>项目</w:t>
      </w:r>
      <w:bookmarkEnd w:id="2"/>
      <w:r>
        <w:rPr>
          <w:rFonts w:hint="eastAsia" w:ascii="方正小标宋简体" w:hAnsi="方正小标宋简体" w:eastAsia="方正小标宋简体" w:cs="方正小标宋简体"/>
          <w:sz w:val="44"/>
          <w:szCs w:val="44"/>
          <w:highlight w:val="none"/>
        </w:rPr>
        <w:t>询比</w:t>
      </w:r>
      <w:r>
        <w:rPr>
          <w:rFonts w:hint="eastAsia" w:ascii="方正小标宋简体" w:hAnsi="方正小标宋简体" w:eastAsia="方正小标宋简体" w:cs="方正小标宋简体"/>
          <w:sz w:val="44"/>
          <w:szCs w:val="44"/>
          <w:highlight w:val="none"/>
          <w:lang w:val="en-US" w:eastAsia="zh-CN"/>
        </w:rPr>
        <w:t>文件</w:t>
      </w:r>
    </w:p>
    <w:p w14:paraId="612C4E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highlight w:val="none"/>
          <w:lang w:val="en-US" w:eastAsia="zh-CN"/>
        </w:rPr>
      </w:pPr>
      <w:r>
        <w:rPr>
          <w:rFonts w:hint="eastAsia" w:ascii="楷体" w:hAnsi="楷体" w:eastAsia="楷体" w:cs="楷体"/>
          <w:highlight w:val="none"/>
          <w:lang w:val="en-US" w:eastAsia="zh-CN"/>
        </w:rPr>
        <w:t>项目编号：</w:t>
      </w:r>
      <w:r>
        <w:rPr>
          <w:rFonts w:hint="default" w:ascii="Times New Roman" w:hAnsi="Times New Roman" w:eastAsia="楷体" w:cs="Times New Roman"/>
          <w:highlight w:val="none"/>
          <w:lang w:val="en-US" w:eastAsia="zh-CN"/>
        </w:rPr>
        <w:t>AHJL-</w:t>
      </w:r>
      <w:r>
        <w:rPr>
          <w:rFonts w:hint="eastAsia" w:eastAsia="楷体" w:cs="Times New Roman"/>
          <w:highlight w:val="none"/>
          <w:lang w:val="en-US" w:eastAsia="zh-CN"/>
        </w:rPr>
        <w:t>202611-01</w:t>
      </w:r>
    </w:p>
    <w:p w14:paraId="065B98E8">
      <w:pPr>
        <w:pStyle w:val="1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Chars="0"/>
        <w:textAlignment w:val="auto"/>
        <w:rPr>
          <w:rFonts w:ascii="仿宋" w:hAnsi="仿宋" w:eastAsia="仿宋" w:cs="Times New Roman"/>
          <w:b/>
          <w:bCs/>
          <w:highlight w:val="none"/>
        </w:rPr>
      </w:pPr>
      <w:r>
        <w:rPr>
          <w:rFonts w:ascii="仿宋" w:hAnsi="仿宋" w:eastAsia="仿宋" w:cs="Times New Roman"/>
          <w:b/>
          <w:bCs/>
          <w:highlight w:val="none"/>
        </w:rPr>
        <w:t>项目基本情况</w:t>
      </w:r>
    </w:p>
    <w:p w14:paraId="34B999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1、采购人：安徽省机械化粮库</w:t>
      </w:r>
    </w:p>
    <w:p w14:paraId="51A5DB6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2</w:t>
      </w:r>
      <w:r>
        <w:rPr>
          <w:rFonts w:ascii="仿宋" w:hAnsi="仿宋" w:eastAsia="仿宋" w:cs="Times New Roman"/>
          <w:highlight w:val="none"/>
        </w:rPr>
        <w:t>、项目名称：安徽省粮食产业集团有限公司新办公楼窗帘采购及安装项目</w:t>
      </w:r>
    </w:p>
    <w:p w14:paraId="48A988F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3</w:t>
      </w:r>
      <w:r>
        <w:rPr>
          <w:rFonts w:ascii="仿宋" w:hAnsi="仿宋" w:eastAsia="仿宋" w:cs="Times New Roman"/>
          <w:highlight w:val="none"/>
        </w:rPr>
        <w:t>、项目</w:t>
      </w:r>
      <w:r>
        <w:rPr>
          <w:rFonts w:hint="eastAsia" w:ascii="仿宋" w:hAnsi="仿宋" w:eastAsia="仿宋" w:cs="Times New Roman"/>
          <w:highlight w:val="none"/>
        </w:rPr>
        <w:t>地点</w:t>
      </w:r>
      <w:r>
        <w:rPr>
          <w:rFonts w:ascii="仿宋" w:hAnsi="仿宋" w:eastAsia="仿宋" w:cs="Times New Roman"/>
          <w:highlight w:val="none"/>
        </w:rPr>
        <w:t>：</w:t>
      </w:r>
      <w:r>
        <w:rPr>
          <w:rFonts w:hint="eastAsia" w:ascii="仿宋" w:hAnsi="仿宋" w:eastAsia="仿宋" w:cs="Times New Roman"/>
          <w:highlight w:val="none"/>
        </w:rPr>
        <w:t>合肥市蜀山区潜山路278号（4-12层及北一楼）</w:t>
      </w:r>
    </w:p>
    <w:p w14:paraId="20A018C0">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4、公告期限：</w:t>
      </w:r>
      <w:r>
        <w:rPr>
          <w:rFonts w:hint="eastAsia" w:ascii="仿宋" w:hAnsi="仿宋" w:eastAsia="仿宋" w:cs="Times New Roman"/>
          <w:highlight w:val="none"/>
          <w:lang w:val="en-US" w:eastAsia="zh-CN"/>
        </w:rPr>
        <w:t>自发布之日起</w:t>
      </w:r>
      <w:r>
        <w:rPr>
          <w:rFonts w:hint="eastAsia" w:ascii="仿宋" w:hAnsi="仿宋" w:eastAsia="仿宋" w:cs="Times New Roman"/>
          <w:highlight w:val="none"/>
        </w:rPr>
        <w:t>5个日历日。</w:t>
      </w:r>
    </w:p>
    <w:p w14:paraId="451B258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5</w:t>
      </w:r>
      <w:r>
        <w:rPr>
          <w:rFonts w:ascii="仿宋" w:hAnsi="仿宋" w:eastAsia="仿宋" w:cs="Times New Roman"/>
          <w:highlight w:val="none"/>
        </w:rPr>
        <w:t>、最高限价：</w:t>
      </w:r>
      <w:r>
        <w:rPr>
          <w:rFonts w:hint="eastAsia" w:ascii="仿宋" w:hAnsi="仿宋" w:eastAsia="仿宋" w:cs="Times New Roman"/>
          <w:highlight w:val="none"/>
          <w:lang w:val="en-US" w:eastAsia="zh-CN"/>
        </w:rPr>
        <w:t>39982.51</w:t>
      </w:r>
      <w:r>
        <w:rPr>
          <w:rFonts w:ascii="仿宋" w:hAnsi="仿宋" w:eastAsia="仿宋" w:cs="Times New Roman"/>
          <w:highlight w:val="none"/>
        </w:rPr>
        <w:t>元</w:t>
      </w:r>
      <w:r>
        <w:rPr>
          <w:rFonts w:hint="eastAsia" w:ascii="仿宋" w:hAnsi="仿宋" w:eastAsia="仿宋" w:cs="Times New Roman"/>
          <w:highlight w:val="none"/>
        </w:rPr>
        <w:t>（</w:t>
      </w:r>
      <w:r>
        <w:rPr>
          <w:rFonts w:ascii="仿宋" w:hAnsi="仿宋" w:eastAsia="仿宋" w:cs="Times New Roman"/>
          <w:highlight w:val="none"/>
        </w:rPr>
        <w:t>报价超过最高限价的，其报价无效</w:t>
      </w:r>
      <w:r>
        <w:rPr>
          <w:rFonts w:hint="eastAsia" w:ascii="仿宋" w:hAnsi="仿宋" w:eastAsia="仿宋" w:cs="Times New Roman"/>
          <w:highlight w:val="none"/>
        </w:rPr>
        <w:t>）</w:t>
      </w:r>
    </w:p>
    <w:p w14:paraId="280C3F8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6、</w:t>
      </w:r>
      <w:r>
        <w:rPr>
          <w:rFonts w:ascii="仿宋" w:hAnsi="仿宋" w:eastAsia="仿宋" w:cs="Times New Roman"/>
          <w:highlight w:val="none"/>
        </w:rPr>
        <w:t>采购需求：</w:t>
      </w:r>
      <w:r>
        <w:rPr>
          <w:rFonts w:hint="eastAsia" w:ascii="仿宋" w:hAnsi="仿宋" w:eastAsia="仿宋" w:cs="Times New Roman"/>
          <w:highlight w:val="none"/>
        </w:rPr>
        <w:t>为办公楼4-12层</w:t>
      </w:r>
      <w:r>
        <w:rPr>
          <w:rFonts w:ascii="仿宋" w:hAnsi="仿宋" w:eastAsia="仿宋" w:cs="Times New Roman"/>
          <w:highlight w:val="none"/>
        </w:rPr>
        <w:t>各办公室、会议室、党员活动室</w:t>
      </w:r>
      <w:r>
        <w:rPr>
          <w:rFonts w:hint="eastAsia" w:ascii="仿宋" w:hAnsi="仿宋" w:eastAsia="仿宋" w:cs="Times New Roman"/>
          <w:highlight w:val="none"/>
        </w:rPr>
        <w:t>及北一楼</w:t>
      </w:r>
      <w:r>
        <w:rPr>
          <w:rFonts w:ascii="仿宋" w:hAnsi="仿宋" w:eastAsia="仿宋" w:cs="Times New Roman"/>
          <w:highlight w:val="none"/>
        </w:rPr>
        <w:t>等区域</w:t>
      </w:r>
      <w:r>
        <w:rPr>
          <w:rFonts w:hint="eastAsia" w:ascii="仿宋" w:hAnsi="仿宋" w:eastAsia="仿宋" w:cs="Times New Roman"/>
          <w:highlight w:val="none"/>
        </w:rPr>
        <w:t>提供</w:t>
      </w:r>
      <w:r>
        <w:rPr>
          <w:rFonts w:ascii="仿宋" w:hAnsi="仿宋" w:eastAsia="仿宋" w:cs="Times New Roman"/>
          <w:highlight w:val="none"/>
        </w:rPr>
        <w:t>窗帘</w:t>
      </w:r>
      <w:r>
        <w:rPr>
          <w:rFonts w:hint="eastAsia" w:ascii="仿宋" w:hAnsi="仿宋" w:eastAsia="仿宋" w:cs="Times New Roman"/>
          <w:highlight w:val="none"/>
        </w:rPr>
        <w:t>供货、制作、</w:t>
      </w:r>
      <w:r>
        <w:rPr>
          <w:rFonts w:ascii="仿宋" w:hAnsi="仿宋" w:eastAsia="仿宋" w:cs="Times New Roman"/>
          <w:highlight w:val="none"/>
        </w:rPr>
        <w:t>安装</w:t>
      </w:r>
      <w:r>
        <w:rPr>
          <w:rFonts w:hint="eastAsia" w:ascii="仿宋" w:hAnsi="仿宋" w:eastAsia="仿宋" w:cs="Times New Roman"/>
          <w:highlight w:val="none"/>
        </w:rPr>
        <w:t>。包含双层布帘（纱+布）、卷帘及配套轨道、辅材、安装、垃圾清运等全部工作；其中卷帘约603平方米、布帘约306平方米</w:t>
      </w:r>
      <w:r>
        <w:rPr>
          <w:rFonts w:hint="eastAsia" w:ascii="仿宋" w:hAnsi="仿宋" w:eastAsia="仿宋" w:cs="Times New Roman"/>
          <w:highlight w:val="none"/>
          <w:lang w:eastAsia="zh-CN"/>
        </w:rPr>
        <w:t>，</w:t>
      </w:r>
      <w:r>
        <w:rPr>
          <w:rFonts w:hint="eastAsia" w:ascii="仿宋" w:hAnsi="仿宋" w:eastAsia="仿宋" w:cs="Times New Roman"/>
          <w:highlight w:val="none"/>
        </w:rPr>
        <w:t>最终按现场实际测量复核为准。</w:t>
      </w:r>
    </w:p>
    <w:p w14:paraId="6E896F9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7</w:t>
      </w:r>
      <w:r>
        <w:rPr>
          <w:rFonts w:ascii="仿宋" w:hAnsi="仿宋" w:eastAsia="仿宋" w:cs="Times New Roman"/>
          <w:highlight w:val="none"/>
        </w:rPr>
        <w:t>、合同履行期限：合同签订后15日历天</w:t>
      </w:r>
      <w:r>
        <w:rPr>
          <w:rFonts w:hint="eastAsia" w:ascii="仿宋" w:hAnsi="仿宋" w:eastAsia="仿宋" w:cs="Times New Roman"/>
          <w:highlight w:val="none"/>
        </w:rPr>
        <w:t>完成供货、安装调试并验收合格。</w:t>
      </w:r>
    </w:p>
    <w:p w14:paraId="1C51342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8</w:t>
      </w:r>
      <w:r>
        <w:rPr>
          <w:rFonts w:ascii="仿宋" w:hAnsi="仿宋" w:eastAsia="仿宋" w:cs="Times New Roman"/>
          <w:highlight w:val="none"/>
        </w:rPr>
        <w:t>、是否接受联合体：本项目不接受联合体。</w:t>
      </w:r>
    </w:p>
    <w:p w14:paraId="053DBAF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rPr>
        <w:t>9</w:t>
      </w:r>
      <w:r>
        <w:rPr>
          <w:rFonts w:ascii="仿宋" w:hAnsi="仿宋" w:eastAsia="仿宋" w:cs="Times New Roman"/>
          <w:highlight w:val="none"/>
        </w:rPr>
        <w:t>、成交确认方式为经评审最低价采购</w:t>
      </w:r>
      <w:r>
        <w:rPr>
          <w:rFonts w:hint="eastAsia" w:ascii="仿宋" w:hAnsi="仿宋" w:eastAsia="仿宋" w:cs="Times New Roman"/>
          <w:highlight w:val="none"/>
          <w:lang w:eastAsia="zh-CN"/>
        </w:rPr>
        <w:t>，</w:t>
      </w:r>
      <w:r>
        <w:rPr>
          <w:rFonts w:hint="eastAsia" w:ascii="仿宋" w:hAnsi="仿宋" w:eastAsia="仿宋" w:cs="Times New Roman"/>
          <w:highlight w:val="none"/>
          <w:lang w:val="en-US" w:eastAsia="zh-CN"/>
        </w:rPr>
        <w:t>评审程序如下：</w:t>
      </w:r>
    </w:p>
    <w:p w14:paraId="3CBF6D1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eastAsia" w:ascii="仿宋" w:hAnsi="仿宋" w:eastAsia="仿宋" w:cs="Times New Roman"/>
          <w:highlight w:val="none"/>
          <w:lang w:val="en-US" w:eastAsia="zh-CN"/>
        </w:rPr>
        <w:t>（1）</w:t>
      </w:r>
      <w:r>
        <w:rPr>
          <w:rFonts w:hint="default" w:ascii="仿宋" w:hAnsi="仿宋" w:eastAsia="仿宋" w:cs="Times New Roman"/>
          <w:highlight w:val="none"/>
          <w:lang w:val="en-US" w:eastAsia="zh-CN"/>
        </w:rPr>
        <w:t>先进行资格审查与技术符合性审查，审查合格的有效报价方可进入价格比较；</w:t>
      </w:r>
    </w:p>
    <w:p w14:paraId="2B6DA09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eastAsia" w:ascii="仿宋" w:hAnsi="仿宋" w:eastAsia="仿宋" w:cs="Times New Roman"/>
          <w:highlight w:val="none"/>
          <w:lang w:val="en-US" w:eastAsia="zh-CN"/>
        </w:rPr>
        <w:t>（2）</w:t>
      </w:r>
      <w:r>
        <w:rPr>
          <w:rFonts w:hint="default" w:ascii="仿宋" w:hAnsi="仿宋" w:eastAsia="仿宋" w:cs="Times New Roman"/>
          <w:highlight w:val="none"/>
          <w:lang w:val="en-US" w:eastAsia="zh-CN"/>
        </w:rPr>
        <w:t>无效报价情形（超限价、未密封盖章、</w:t>
      </w:r>
      <w:r>
        <w:rPr>
          <w:rFonts w:hint="eastAsia" w:ascii="仿宋" w:hAnsi="仿宋" w:eastAsia="仿宋" w:cs="Times New Roman"/>
          <w:highlight w:val="none"/>
          <w:lang w:val="en-US" w:eastAsia="zh-CN"/>
        </w:rPr>
        <w:t>响应文件格式、</w:t>
      </w:r>
      <w:r>
        <w:rPr>
          <w:rFonts w:hint="default" w:ascii="仿宋" w:hAnsi="仿宋" w:eastAsia="仿宋" w:cs="Times New Roman"/>
          <w:highlight w:val="none"/>
          <w:lang w:val="en-US" w:eastAsia="zh-CN"/>
        </w:rPr>
        <w:t>报价漏项等）；</w:t>
      </w:r>
    </w:p>
    <w:p w14:paraId="7D0D905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eastAsia" w:ascii="仿宋" w:hAnsi="仿宋" w:eastAsia="仿宋" w:cs="Times New Roman"/>
          <w:highlight w:val="none"/>
          <w:lang w:val="en-US" w:eastAsia="zh-CN"/>
        </w:rPr>
        <w:t>（3</w:t>
      </w:r>
      <w:bookmarkStart w:id="4" w:name="_GoBack"/>
      <w:bookmarkEnd w:id="4"/>
      <w:r>
        <w:rPr>
          <w:rFonts w:hint="eastAsia" w:ascii="仿宋" w:hAnsi="仿宋" w:eastAsia="仿宋" w:cs="Times New Roman"/>
          <w:highlight w:val="none"/>
          <w:lang w:val="en-US" w:eastAsia="zh-CN"/>
        </w:rPr>
        <w:t>）</w:t>
      </w:r>
      <w:r>
        <w:rPr>
          <w:rFonts w:hint="default" w:ascii="仿宋" w:hAnsi="仿宋" w:eastAsia="仿宋" w:cs="Times New Roman"/>
          <w:highlight w:val="none"/>
          <w:lang w:val="en-US" w:eastAsia="zh-CN"/>
        </w:rPr>
        <w:t>报价相同时的排序规则</w:t>
      </w:r>
      <w:r>
        <w:rPr>
          <w:rFonts w:hint="eastAsia" w:ascii="仿宋" w:hAnsi="仿宋" w:eastAsia="仿宋" w:cs="Times New Roman"/>
          <w:highlight w:val="none"/>
          <w:lang w:val="en-US" w:eastAsia="zh-CN"/>
        </w:rPr>
        <w:t>：按照有效报价由低到高的顺序对供应商排序。评审价格相同时，由采购人综合考虑确定供应商优先顺序。</w:t>
      </w:r>
    </w:p>
    <w:p w14:paraId="7F746E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ascii="仿宋" w:hAnsi="仿宋" w:eastAsia="仿宋" w:cs="Times New Roman"/>
          <w:b/>
          <w:bCs/>
          <w:highlight w:val="none"/>
        </w:rPr>
        <w:t>二、</w:t>
      </w:r>
      <w:r>
        <w:rPr>
          <w:rFonts w:hint="eastAsia" w:ascii="仿宋" w:hAnsi="仿宋" w:eastAsia="仿宋" w:cs="Times New Roman"/>
          <w:b/>
          <w:bCs/>
          <w:highlight w:val="none"/>
        </w:rPr>
        <w:t>供应商</w:t>
      </w:r>
      <w:r>
        <w:rPr>
          <w:rFonts w:ascii="仿宋" w:hAnsi="仿宋" w:eastAsia="仿宋" w:cs="Times New Roman"/>
          <w:b/>
          <w:bCs/>
          <w:highlight w:val="none"/>
        </w:rPr>
        <w:t>资格要求</w:t>
      </w:r>
    </w:p>
    <w:p w14:paraId="25EEBD6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1、具备独立法人资格，持有合法有效的营业执照。</w:t>
      </w:r>
    </w:p>
    <w:p w14:paraId="524398C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2、具有独立承担民事责任和履行合同的能力</w:t>
      </w:r>
      <w:r>
        <w:rPr>
          <w:rFonts w:hint="eastAsia" w:ascii="仿宋" w:hAnsi="仿宋" w:eastAsia="仿宋" w:cs="Times New Roman"/>
          <w:highlight w:val="none"/>
        </w:rPr>
        <w:t>，具备窗帘供货及拆装安装能力</w:t>
      </w:r>
      <w:r>
        <w:rPr>
          <w:rFonts w:ascii="仿宋" w:hAnsi="仿宋" w:eastAsia="仿宋" w:cs="Times New Roman"/>
          <w:highlight w:val="none"/>
        </w:rPr>
        <w:t>。</w:t>
      </w:r>
    </w:p>
    <w:p w14:paraId="32A210F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3、具有良好的资信，在经营中</w:t>
      </w:r>
      <w:r>
        <w:rPr>
          <w:rFonts w:hint="eastAsia" w:ascii="仿宋" w:hAnsi="仿宋" w:eastAsia="仿宋" w:cs="Times New Roman"/>
          <w:highlight w:val="none"/>
        </w:rPr>
        <w:t>近三年无重大违法记录、无失信不良记录</w:t>
      </w:r>
      <w:r>
        <w:rPr>
          <w:rFonts w:ascii="仿宋" w:hAnsi="仿宋" w:eastAsia="仿宋" w:cs="Times New Roman"/>
          <w:highlight w:val="none"/>
        </w:rPr>
        <w:t>。</w:t>
      </w:r>
    </w:p>
    <w:p w14:paraId="1EF4CF5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4、法律、行政法规规定的其他资格条件。</w:t>
      </w:r>
    </w:p>
    <w:p w14:paraId="7332220B">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cs="Times New Roman"/>
          <w:b/>
          <w:bCs/>
          <w:highlight w:val="none"/>
        </w:rPr>
      </w:pPr>
      <w:r>
        <w:rPr>
          <w:rFonts w:hint="eastAsia" w:ascii="仿宋" w:hAnsi="仿宋" w:eastAsia="仿宋" w:cs="Times New Roman"/>
          <w:b/>
          <w:bCs/>
          <w:highlight w:val="none"/>
        </w:rPr>
        <w:t>三、采购需求及技术要求</w:t>
      </w:r>
    </w:p>
    <w:p w14:paraId="6DAA0B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1</w:t>
      </w:r>
      <w:r>
        <w:rPr>
          <w:rFonts w:hint="eastAsia" w:ascii="仿宋" w:hAnsi="仿宋" w:eastAsia="仿宋" w:cs="Times New Roman"/>
          <w:highlight w:val="none"/>
          <w:lang w:eastAsia="zh-CN"/>
        </w:rPr>
        <w:t>、</w:t>
      </w:r>
      <w:r>
        <w:rPr>
          <w:rFonts w:hint="eastAsia" w:ascii="仿宋" w:hAnsi="仿宋" w:eastAsia="仿宋" w:cs="Times New Roman"/>
          <w:highlight w:val="none"/>
        </w:rPr>
        <w:t>采购工程量</w:t>
      </w:r>
    </w:p>
    <w:p w14:paraId="2F8765B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卷帘：基准面积约 603 ㎡；布帘：基准面积 约306㎡。包含配套轨道、挂钩、滑轮、窗纱、所有安装辅件、裁切加工等全部配套内容，覆盖4-12层及北一楼指定区域。</w:t>
      </w:r>
    </w:p>
    <w:p w14:paraId="78561D6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2</w:t>
      </w:r>
      <w:r>
        <w:rPr>
          <w:rFonts w:hint="eastAsia" w:ascii="仿宋" w:hAnsi="仿宋" w:eastAsia="仿宋" w:cs="Times New Roman"/>
          <w:highlight w:val="none"/>
          <w:lang w:eastAsia="zh-CN"/>
        </w:rPr>
        <w:t>、</w:t>
      </w:r>
      <w:r>
        <w:rPr>
          <w:rFonts w:hint="eastAsia" w:ascii="仿宋" w:hAnsi="仿宋" w:eastAsia="仿宋" w:cs="Times New Roman"/>
          <w:highlight w:val="none"/>
        </w:rPr>
        <w:t>规格参数</w:t>
      </w:r>
    </w:p>
    <w:p w14:paraId="3A0B22F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（1）卷帘：</w:t>
      </w:r>
      <w:commentRangeStart w:id="0"/>
      <w:r>
        <w:rPr>
          <w:rFonts w:hint="eastAsia" w:ascii="仿宋" w:hAnsi="仿宋" w:eastAsia="仿宋" w:cs="Times New Roman"/>
          <w:highlight w:val="none"/>
        </w:rPr>
        <w:t>全遮光面料，克重≥200g/㎡，遮光率≥95%</w:t>
      </w:r>
      <w:commentRangeEnd w:id="0"/>
      <w:r>
        <w:commentReference w:id="0"/>
      </w:r>
      <w:r>
        <w:rPr>
          <w:rFonts w:hint="eastAsia" w:ascii="仿宋" w:hAnsi="仿宋" w:eastAsia="仿宋" w:cs="Times New Roman"/>
          <w:highlight w:val="none"/>
        </w:rPr>
        <w:t>；</w:t>
      </w:r>
      <w:commentRangeStart w:id="1"/>
      <w:r>
        <w:rPr>
          <w:rFonts w:hint="eastAsia" w:ascii="仿宋" w:hAnsi="仿宋" w:eastAsia="仿宋" w:cs="Times New Roman"/>
          <w:highlight w:val="none"/>
        </w:rPr>
        <w:t>铝合金卷管外径≥</w:t>
      </w:r>
      <w:bookmarkStart w:id="3" w:name="OLE_LINK3"/>
      <w:r>
        <w:rPr>
          <w:rFonts w:hint="eastAsia" w:ascii="仿宋" w:hAnsi="仿宋" w:eastAsia="仿宋" w:cs="Times New Roman"/>
          <w:highlight w:val="none"/>
          <w:lang w:val="en-US" w:eastAsia="zh-CN"/>
        </w:rPr>
        <w:t>28</w:t>
      </w:r>
      <w:r>
        <w:rPr>
          <w:rFonts w:hint="eastAsia" w:ascii="仿宋" w:hAnsi="仿宋" w:eastAsia="仿宋" w:cs="Times New Roman"/>
          <w:highlight w:val="none"/>
        </w:rPr>
        <w:t>mm</w:t>
      </w:r>
      <w:bookmarkEnd w:id="3"/>
      <w:r>
        <w:rPr>
          <w:rFonts w:hint="eastAsia" w:ascii="仿宋" w:hAnsi="仿宋" w:eastAsia="仿宋" w:cs="Times New Roman"/>
          <w:highlight w:val="none"/>
        </w:rPr>
        <w:t>、壁厚≥1.</w:t>
      </w:r>
      <w:r>
        <w:rPr>
          <w:rFonts w:hint="eastAsia" w:ascii="仿宋" w:hAnsi="仿宋" w:eastAsia="仿宋" w:cs="Times New Roman"/>
          <w:highlight w:val="none"/>
          <w:lang w:val="en-US" w:eastAsia="zh-CN"/>
        </w:rPr>
        <w:t>0</w:t>
      </w:r>
      <w:r>
        <w:rPr>
          <w:rFonts w:hint="eastAsia" w:ascii="仿宋" w:hAnsi="仿宋" w:eastAsia="仿宋" w:cs="Times New Roman"/>
          <w:highlight w:val="none"/>
        </w:rPr>
        <w:t>mm</w:t>
      </w:r>
      <w:commentRangeEnd w:id="1"/>
      <w:r>
        <w:commentReference w:id="1"/>
      </w:r>
      <w:r>
        <w:rPr>
          <w:rFonts w:hint="eastAsia" w:ascii="仿宋" w:hAnsi="仿宋" w:eastAsia="仿宋" w:cs="Times New Roman"/>
          <w:highlight w:val="none"/>
        </w:rPr>
        <w:t>；铝合金下梁壁厚≥1.</w:t>
      </w:r>
      <w:r>
        <w:rPr>
          <w:rFonts w:hint="eastAsia" w:ascii="仿宋" w:hAnsi="仿宋" w:eastAsia="仿宋" w:cs="Times New Roman"/>
          <w:highlight w:val="none"/>
          <w:lang w:val="en-US" w:eastAsia="zh-CN"/>
        </w:rPr>
        <w:t>0</w:t>
      </w:r>
      <w:r>
        <w:rPr>
          <w:rFonts w:hint="eastAsia" w:ascii="仿宋" w:hAnsi="仿宋" w:eastAsia="仿宋" w:cs="Times New Roman"/>
          <w:highlight w:val="none"/>
        </w:rPr>
        <w:t>mm；静音升降系统，可悬停。适用于除布帘外所有窗口。</w:t>
      </w:r>
    </w:p>
    <w:p w14:paraId="584A6B7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lang w:eastAsia="zh-CN"/>
        </w:rPr>
        <w:t>（</w:t>
      </w:r>
      <w:r>
        <w:rPr>
          <w:rFonts w:hint="eastAsia" w:ascii="仿宋" w:hAnsi="仿宋" w:eastAsia="仿宋" w:cs="Times New Roman"/>
          <w:highlight w:val="none"/>
          <w:lang w:val="en-US" w:eastAsia="zh-CN"/>
        </w:rPr>
        <w:t>2</w:t>
      </w:r>
      <w:r>
        <w:rPr>
          <w:rFonts w:hint="eastAsia" w:ascii="仿宋" w:hAnsi="仿宋" w:eastAsia="仿宋" w:cs="Times New Roman"/>
          <w:highlight w:val="none"/>
          <w:lang w:eastAsia="zh-CN"/>
        </w:rPr>
        <w:t>）</w:t>
      </w:r>
      <w:r>
        <w:rPr>
          <w:rFonts w:hint="eastAsia" w:ascii="仿宋" w:hAnsi="仿宋" w:eastAsia="仿宋" w:cs="Times New Roman"/>
          <w:highlight w:val="none"/>
        </w:rPr>
        <w:t>布帘：为</w:t>
      </w:r>
      <w:r>
        <w:rPr>
          <w:rFonts w:ascii="仿宋" w:hAnsi="仿宋" w:eastAsia="仿宋" w:cs="Times New Roman"/>
          <w:highlight w:val="none"/>
        </w:rPr>
        <w:t>左右开合式布帘</w:t>
      </w:r>
      <w:r>
        <w:rPr>
          <w:rFonts w:hint="eastAsia" w:ascii="仿宋" w:hAnsi="仿宋" w:eastAsia="仿宋" w:cs="Times New Roman"/>
          <w:highlight w:val="none"/>
        </w:rPr>
        <w:t>；外帘为哑光亚麻遮光布（遮光率≥90%），内帘为</w:t>
      </w:r>
      <w:r>
        <w:rPr>
          <w:rFonts w:hint="eastAsia" w:ascii="仿宋" w:hAnsi="仿宋" w:eastAsia="仿宋" w:cs="Times New Roman"/>
          <w:highlight w:val="none"/>
          <w:lang w:eastAsia="zh-CN"/>
        </w:rPr>
        <w:t>全涤韩国纱</w:t>
      </w:r>
      <w:r>
        <w:rPr>
          <w:rFonts w:hint="eastAsia" w:ascii="仿宋" w:hAnsi="仿宋" w:eastAsia="仿宋" w:cs="Times New Roman"/>
          <w:highlight w:val="none"/>
        </w:rPr>
        <w:t>；</w:t>
      </w:r>
      <w:r>
        <w:rPr>
          <w:rFonts w:hint="eastAsia" w:ascii="仿宋" w:hAnsi="仿宋" w:eastAsia="仿宋" w:cs="Times New Roman"/>
          <w:highlight w:val="none"/>
          <w:lang w:eastAsia="zh-CN"/>
        </w:rPr>
        <w:t>双层</w:t>
      </w:r>
      <w:r>
        <w:rPr>
          <w:rFonts w:hint="eastAsia" w:ascii="仿宋" w:hAnsi="仿宋" w:eastAsia="仿宋" w:cs="Times New Roman"/>
          <w:highlight w:val="none"/>
        </w:rPr>
        <w:t>双铝合金静音轨</w:t>
      </w:r>
      <w:commentRangeStart w:id="2"/>
      <w:r>
        <w:rPr>
          <w:rFonts w:hint="eastAsia" w:ascii="仿宋" w:hAnsi="仿宋" w:eastAsia="仿宋" w:cs="Times New Roman"/>
          <w:highlight w:val="none"/>
        </w:rPr>
        <w:t>（壁厚≥1.</w:t>
      </w:r>
      <w:r>
        <w:rPr>
          <w:rFonts w:hint="eastAsia" w:ascii="仿宋" w:hAnsi="仿宋" w:eastAsia="仿宋" w:cs="Times New Roman"/>
          <w:highlight w:val="none"/>
          <w:lang w:val="en-US" w:eastAsia="zh-CN"/>
        </w:rPr>
        <w:t>0</w:t>
      </w:r>
      <w:r>
        <w:rPr>
          <w:rFonts w:hint="eastAsia" w:ascii="仿宋" w:hAnsi="仿宋" w:eastAsia="仿宋" w:cs="Times New Roman"/>
          <w:highlight w:val="none"/>
        </w:rPr>
        <w:t>mm，</w:t>
      </w:r>
      <w:r>
        <w:rPr>
          <w:rFonts w:hint="eastAsia" w:ascii="仿宋" w:hAnsi="仿宋" w:eastAsia="仿宋" w:cs="Times New Roman"/>
          <w:highlight w:val="none"/>
          <w:lang w:val="en-US" w:eastAsia="zh-CN"/>
        </w:rPr>
        <w:t>POM</w:t>
      </w:r>
      <w:r>
        <w:rPr>
          <w:rFonts w:hint="eastAsia" w:ascii="仿宋" w:hAnsi="仿宋" w:eastAsia="仿宋" w:cs="Times New Roman"/>
          <w:highlight w:val="none"/>
        </w:rPr>
        <w:t>静音滑轮，</w:t>
      </w:r>
      <w:r>
        <w:rPr>
          <w:rFonts w:hint="eastAsia" w:ascii="仿宋" w:hAnsi="仿宋" w:eastAsia="仿宋" w:cs="Times New Roman"/>
          <w:highlight w:val="none"/>
          <w:lang w:eastAsia="zh-CN"/>
        </w:rPr>
        <w:t>开合噪音≤30dB（A</w:t>
      </w:r>
      <w:r>
        <w:rPr>
          <w:rFonts w:hint="eastAsia" w:ascii="仿宋" w:hAnsi="仿宋" w:eastAsia="仿宋" w:cs="Times New Roman"/>
          <w:highlight w:val="none"/>
        </w:rPr>
        <w:t>）</w:t>
      </w:r>
      <w:r>
        <w:rPr>
          <w:rFonts w:hint="eastAsia" w:ascii="仿宋" w:hAnsi="仿宋" w:eastAsia="仿宋" w:cs="Times New Roman"/>
          <w:highlight w:val="none"/>
          <w:lang w:eastAsia="zh-CN"/>
        </w:rPr>
        <w:t>）</w:t>
      </w:r>
      <w:commentRangeEnd w:id="2"/>
      <w:r>
        <w:commentReference w:id="2"/>
      </w:r>
      <w:r>
        <w:rPr>
          <w:rFonts w:hint="eastAsia" w:ascii="仿宋" w:hAnsi="仿宋" w:eastAsia="仿宋" w:cs="Times New Roman"/>
          <w:highlight w:val="none"/>
        </w:rPr>
        <w:t>；</w:t>
      </w:r>
      <w:r>
        <w:rPr>
          <w:rFonts w:hint="eastAsia" w:ascii="仿宋" w:hAnsi="仿宋" w:eastAsia="仿宋" w:cs="Times New Roman"/>
          <w:highlight w:val="none"/>
          <w:lang w:eastAsia="zh-CN"/>
        </w:rPr>
        <w:t>截面约28×24mm，双槽结构，</w:t>
      </w:r>
      <w:r>
        <w:rPr>
          <w:rFonts w:hint="eastAsia" w:ascii="仿宋" w:hAnsi="仿宋" w:eastAsia="仿宋" w:cs="Times New Roman"/>
          <w:highlight w:val="none"/>
        </w:rPr>
        <w:t>布帘按2倍褶皱高温定型制作。</w:t>
      </w:r>
    </w:p>
    <w:p w14:paraId="3A08FA5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lang w:eastAsia="zh-CN"/>
        </w:rPr>
        <w:t>（</w:t>
      </w:r>
      <w:r>
        <w:rPr>
          <w:rFonts w:hint="eastAsia" w:ascii="仿宋" w:hAnsi="仿宋" w:eastAsia="仿宋" w:cs="Times New Roman"/>
          <w:highlight w:val="none"/>
          <w:lang w:val="en-US" w:eastAsia="zh-CN"/>
        </w:rPr>
        <w:t>3</w:t>
      </w:r>
      <w:r>
        <w:rPr>
          <w:rFonts w:hint="eastAsia" w:ascii="仿宋" w:hAnsi="仿宋" w:eastAsia="仿宋" w:cs="Times New Roman"/>
          <w:highlight w:val="none"/>
          <w:lang w:eastAsia="zh-CN"/>
        </w:rPr>
        <w:t>）</w:t>
      </w:r>
      <w:r>
        <w:rPr>
          <w:rFonts w:hint="eastAsia" w:ascii="仿宋" w:hAnsi="仿宋" w:eastAsia="仿宋" w:cs="Times New Roman"/>
          <w:highlight w:val="none"/>
        </w:rPr>
        <w:t>安装：轨道水平牢固，每米≥3个固定点；卷帘顶装平整。</w:t>
      </w:r>
    </w:p>
    <w:p w14:paraId="732FC19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lang w:eastAsia="zh-CN"/>
        </w:rPr>
        <w:t>（</w:t>
      </w:r>
      <w:r>
        <w:rPr>
          <w:rFonts w:hint="eastAsia" w:ascii="仿宋" w:hAnsi="仿宋" w:eastAsia="仿宋" w:cs="Times New Roman"/>
          <w:highlight w:val="none"/>
          <w:lang w:val="en-US" w:eastAsia="zh-CN"/>
        </w:rPr>
        <w:t>4</w:t>
      </w:r>
      <w:r>
        <w:rPr>
          <w:rFonts w:hint="eastAsia" w:ascii="仿宋" w:hAnsi="仿宋" w:eastAsia="仿宋" w:cs="Times New Roman"/>
          <w:highlight w:val="none"/>
          <w:lang w:eastAsia="zh-CN"/>
        </w:rPr>
        <w:t>）</w:t>
      </w:r>
      <w:r>
        <w:rPr>
          <w:rFonts w:hint="eastAsia" w:ascii="仿宋" w:hAnsi="仿宋" w:eastAsia="仿宋" w:cs="Times New Roman"/>
          <w:highlight w:val="none"/>
        </w:rPr>
        <w:t>验收：开合顺滑无异响；褶皱均匀；无明显漏光；下摆垂顺；面料与确认样卡一致。未达要求须免费整改至合格。</w:t>
      </w:r>
    </w:p>
    <w:p w14:paraId="151E06F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Times New Roman"/>
          <w:highlight w:val="none"/>
        </w:rPr>
      </w:pPr>
      <w:r>
        <w:rPr>
          <w:rFonts w:hint="eastAsia" w:ascii="仿宋" w:hAnsi="仿宋" w:eastAsia="仿宋" w:cs="Times New Roman"/>
          <w:highlight w:val="none"/>
          <w:lang w:val="en-US" w:eastAsia="zh-CN"/>
        </w:rPr>
        <w:t>3</w:t>
      </w:r>
      <w:r>
        <w:rPr>
          <w:rFonts w:hint="eastAsia" w:ascii="仿宋" w:hAnsi="仿宋" w:eastAsia="仿宋" w:cs="Times New Roman"/>
          <w:highlight w:val="none"/>
          <w:lang w:eastAsia="zh-CN"/>
        </w:rPr>
        <w:t>、</w:t>
      </w:r>
      <w:r>
        <w:rPr>
          <w:rFonts w:hint="eastAsia" w:ascii="仿宋" w:hAnsi="仿宋" w:eastAsia="仿宋" w:cs="Times New Roman"/>
          <w:highlight w:val="none"/>
        </w:rPr>
        <w:t>踏勘与测量：供应商自行测量、自行踏勘现场，熟悉现场窗口情况、安装条件。</w:t>
      </w:r>
    </w:p>
    <w:p w14:paraId="03D388C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eastAsia="zh-CN"/>
        </w:rPr>
      </w:pPr>
      <w:r>
        <w:rPr>
          <w:rFonts w:hint="eastAsia" w:ascii="仿宋" w:hAnsi="仿宋" w:eastAsia="仿宋" w:cs="Times New Roman"/>
          <w:highlight w:val="none"/>
          <w:lang w:val="en-US" w:eastAsia="zh-CN"/>
        </w:rPr>
        <w:t>4</w:t>
      </w:r>
      <w:r>
        <w:rPr>
          <w:rFonts w:hint="eastAsia" w:ascii="仿宋" w:hAnsi="仿宋" w:eastAsia="仿宋" w:cs="Times New Roman"/>
          <w:highlight w:val="none"/>
          <w:lang w:eastAsia="zh-CN"/>
        </w:rPr>
        <w:t>、</w:t>
      </w:r>
      <w:r>
        <w:rPr>
          <w:rFonts w:hint="eastAsia" w:ascii="仿宋" w:hAnsi="仿宋" w:eastAsia="仿宋" w:cs="Times New Roman"/>
          <w:highlight w:val="none"/>
        </w:rPr>
        <w:t>报价口径：本项目为固定综合单价包干，综合单价包含全部费用</w:t>
      </w:r>
      <w:r>
        <w:rPr>
          <w:rFonts w:hint="eastAsia" w:ascii="仿宋" w:hAnsi="仿宋" w:eastAsia="仿宋" w:cs="Times New Roman"/>
          <w:highlight w:val="none"/>
          <w:lang w:eastAsia="zh-CN"/>
        </w:rPr>
        <w:t>。</w:t>
      </w:r>
    </w:p>
    <w:p w14:paraId="193FE3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hint="eastAsia" w:ascii="仿宋" w:hAnsi="仿宋" w:eastAsia="仿宋" w:cs="Times New Roman"/>
          <w:b/>
          <w:bCs/>
          <w:highlight w:val="none"/>
        </w:rPr>
        <w:t>四、结算约定</w:t>
      </w:r>
    </w:p>
    <w:p w14:paraId="3F92CF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Times New Roman"/>
          <w:highlight w:val="none"/>
        </w:rPr>
      </w:pPr>
      <w:r>
        <w:rPr>
          <w:rFonts w:ascii="仿宋" w:hAnsi="仿宋" w:eastAsia="仿宋" w:cs="Times New Roman"/>
          <w:highlight w:val="none"/>
        </w:rPr>
        <w:t xml:space="preserve"> </w:t>
      </w:r>
      <w:r>
        <w:rPr>
          <w:rFonts w:hint="eastAsia" w:ascii="仿宋" w:hAnsi="仿宋" w:eastAsia="仿宋" w:cs="Times New Roman"/>
          <w:highlight w:val="none"/>
        </w:rPr>
        <w:t xml:space="preserve">  本项目为固定综合单价包干，综合单价包含全部费用；结算金额＝实测合格完工面积×成交综合单价，且不超过成交总报价（总价封顶）。综合单价包含：主材&lt;布帘2倍褶皱&gt;、全部配套辅材、人工、搬运、运输、安全防护、税费、垃圾清运、加工等完成本项目全部工作的一切费用。除采购人出具正式书面变更以外，采购人不再支付任何新增费用，不接受任何辅材、配件单独增项。</w:t>
      </w:r>
    </w:p>
    <w:p w14:paraId="0A5D0CE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仿宋" w:hAnsi="仿宋" w:eastAsia="仿宋" w:cs="Times New Roman"/>
          <w:highlight w:val="none"/>
        </w:rPr>
      </w:pPr>
      <w:r>
        <w:rPr>
          <w:rFonts w:hint="eastAsia" w:ascii="仿宋" w:hAnsi="仿宋" w:eastAsia="仿宋" w:cs="Times New Roman"/>
          <w:b/>
          <w:bCs/>
          <w:highlight w:val="none"/>
        </w:rPr>
        <w:t>五、付款方式</w:t>
      </w:r>
    </w:p>
    <w:p w14:paraId="19CF3BE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ascii="仿宋" w:hAnsi="仿宋" w:eastAsia="仿宋" w:cs="Times New Roman"/>
          <w:highlight w:val="none"/>
        </w:rPr>
      </w:pPr>
      <w:r>
        <w:rPr>
          <w:rFonts w:hint="eastAsia" w:ascii="仿宋" w:hAnsi="仿宋" w:eastAsia="仿宋" w:cs="Times New Roman"/>
          <w:highlight w:val="none"/>
        </w:rPr>
        <w:t>本项目无预付款、无定金。安装完工并验收合格后，支付至合同结算总价（不超过成交总报价）的100%。</w:t>
      </w:r>
    </w:p>
    <w:p w14:paraId="121A16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仿宋" w:hAnsi="仿宋" w:eastAsia="仿宋" w:cs="Times New Roman"/>
          <w:b/>
          <w:bCs/>
          <w:highlight w:val="none"/>
          <w:lang w:val="en-US" w:eastAsia="zh-CN"/>
        </w:rPr>
      </w:pPr>
      <w:r>
        <w:rPr>
          <w:rFonts w:hint="eastAsia" w:ascii="仿宋" w:hAnsi="仿宋" w:eastAsia="仿宋" w:cs="Times New Roman"/>
          <w:b/>
          <w:bCs/>
          <w:highlight w:val="none"/>
        </w:rPr>
        <w:t>六、提交方式</w:t>
      </w:r>
      <w:r>
        <w:rPr>
          <w:rFonts w:hint="eastAsia" w:ascii="仿宋" w:hAnsi="仿宋" w:eastAsia="仿宋" w:cs="Times New Roman"/>
          <w:b/>
          <w:bCs/>
          <w:highlight w:val="none"/>
          <w:lang w:val="en-US" w:eastAsia="zh-CN"/>
        </w:rPr>
        <w:t>及开标时间</w:t>
      </w:r>
    </w:p>
    <w:p w14:paraId="0DF0DBD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1、邮寄递交：采用密封邮寄递交；</w:t>
      </w:r>
    </w:p>
    <w:p w14:paraId="6C2E076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2、邮寄封面注明【安徽省粮食产业集团有限公司新办公楼窗帘采购及安装项目响应文件】；</w:t>
      </w:r>
    </w:p>
    <w:p w14:paraId="3CDF5E9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3、收件信息：寄送至安徽省合肥市蜀山区望江西路388号安徽省机械化粮库306室 （收件人：刘工 联系电话： 0551-65585019）；</w:t>
      </w:r>
    </w:p>
    <w:p w14:paraId="603C0AF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4、截止时间：2026年11月11日上午10：00。以我方实际签收时间为准，逾期收到的报价文件无效。</w:t>
      </w:r>
    </w:p>
    <w:p w14:paraId="7A7E60B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5、密封要求：报价文件须密封包装，封口加盖单位公章。</w:t>
      </w:r>
    </w:p>
    <w:p w14:paraId="417E02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eastAsia" w:ascii="仿宋" w:hAnsi="仿宋" w:eastAsia="仿宋" w:cs="Times New Roman"/>
          <w:highlight w:val="none"/>
          <w:lang w:val="en-US" w:eastAsia="zh-CN"/>
        </w:rPr>
        <w:t>6、评标时间：同响应文件递交截止时间。</w:t>
      </w:r>
    </w:p>
    <w:p w14:paraId="5D51B1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hint="eastAsia" w:ascii="仿宋" w:hAnsi="仿宋" w:eastAsia="仿宋" w:cs="Times New Roman"/>
          <w:b/>
          <w:bCs/>
          <w:highlight w:val="none"/>
        </w:rPr>
        <w:t>七</w:t>
      </w:r>
      <w:r>
        <w:rPr>
          <w:rFonts w:hint="eastAsia" w:ascii="仿宋" w:hAnsi="仿宋" w:eastAsia="仿宋" w:cs="Times New Roman"/>
          <w:b/>
          <w:bCs/>
          <w:highlight w:val="none"/>
          <w:lang w:eastAsia="zh-CN"/>
        </w:rPr>
        <w:t>、</w:t>
      </w:r>
      <w:r>
        <w:rPr>
          <w:rFonts w:hint="eastAsia" w:ascii="仿宋" w:hAnsi="仿宋" w:eastAsia="仿宋" w:cs="Times New Roman"/>
          <w:b/>
          <w:bCs/>
          <w:highlight w:val="none"/>
        </w:rPr>
        <w:t>响应文件</w:t>
      </w:r>
    </w:p>
    <w:p w14:paraId="22037A0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1、报价明细表（加盖公章）；</w:t>
      </w:r>
    </w:p>
    <w:p w14:paraId="7A6D1AA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2、营业执照复印件（加盖公章）；</w:t>
      </w:r>
    </w:p>
    <w:p w14:paraId="01CC64E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3、法定代表人身份证明及授权委托书（加盖公章）；</w:t>
      </w:r>
    </w:p>
    <w:p w14:paraId="236394A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4、供应商承诺书（加盖公章）。</w:t>
      </w:r>
    </w:p>
    <w:p w14:paraId="4E9BD3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hint="eastAsia" w:ascii="仿宋" w:hAnsi="仿宋" w:eastAsia="仿宋" w:cs="Times New Roman"/>
          <w:b/>
          <w:bCs/>
          <w:highlight w:val="none"/>
        </w:rPr>
        <w:t>八</w:t>
      </w:r>
      <w:r>
        <w:rPr>
          <w:rFonts w:ascii="仿宋" w:hAnsi="仿宋" w:eastAsia="仿宋" w:cs="Times New Roman"/>
          <w:b/>
          <w:bCs/>
          <w:highlight w:val="none"/>
        </w:rPr>
        <w:t>、补充事宜</w:t>
      </w:r>
    </w:p>
    <w:p w14:paraId="3F28ADB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若潜在供应商需实地踏勘项目现场，了解现场条件，供应商可自行安排任何授权人员现场踏勘</w:t>
      </w:r>
      <w:r>
        <w:rPr>
          <w:rFonts w:hint="eastAsia" w:ascii="仿宋" w:hAnsi="仿宋" w:eastAsia="仿宋" w:cs="Times New Roman"/>
          <w:highlight w:val="none"/>
        </w:rPr>
        <w:t>。</w:t>
      </w:r>
    </w:p>
    <w:p w14:paraId="16FAFE5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所有施工材料必须符合环保无毒国家标准并提供</w:t>
      </w:r>
      <w:r>
        <w:rPr>
          <w:rFonts w:hint="eastAsia" w:ascii="仿宋" w:hAnsi="仿宋" w:eastAsia="仿宋" w:cs="Times New Roman"/>
          <w:highlight w:val="none"/>
        </w:rPr>
        <w:t>质检</w:t>
      </w:r>
      <w:r>
        <w:rPr>
          <w:rFonts w:ascii="仿宋" w:hAnsi="仿宋" w:eastAsia="仿宋" w:cs="Times New Roman"/>
          <w:highlight w:val="none"/>
        </w:rPr>
        <w:t>报告，面料无异味、甲醛含量不超标。</w:t>
      </w:r>
    </w:p>
    <w:p w14:paraId="4BC4D4B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本项目包含现场测量、窗帘制作、窗纱、静音铝合金轨道、全套配件、运输、安装、垃圾清运、税费等全部费用。</w:t>
      </w:r>
    </w:p>
    <w:p w14:paraId="115F94F7">
      <w:pPr>
        <w:rPr>
          <w:rFonts w:hint="eastAsia" w:ascii="仿宋" w:hAnsi="仿宋" w:eastAsia="仿宋" w:cs="Times New Roman"/>
          <w:b/>
          <w:bCs/>
          <w:highlight w:val="none"/>
        </w:rPr>
      </w:pPr>
      <w:r>
        <w:rPr>
          <w:rFonts w:hint="eastAsia" w:ascii="仿宋" w:hAnsi="仿宋" w:eastAsia="仿宋" w:cs="Times New Roman"/>
          <w:b/>
          <w:bCs/>
          <w:highlight w:val="none"/>
        </w:rPr>
        <w:br w:type="page"/>
      </w:r>
    </w:p>
    <w:p w14:paraId="2364C7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报价明细表</w:t>
      </w:r>
    </w:p>
    <w:tbl>
      <w:tblPr>
        <w:tblStyle w:val="9"/>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993"/>
        <w:gridCol w:w="2993"/>
        <w:gridCol w:w="1185"/>
        <w:gridCol w:w="1185"/>
        <w:gridCol w:w="1441"/>
        <w:gridCol w:w="993"/>
      </w:tblGrid>
      <w:tr w14:paraId="71DB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tcPr>
          <w:p w14:paraId="32BD7A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序号</w:t>
            </w:r>
          </w:p>
        </w:tc>
        <w:tc>
          <w:tcPr>
            <w:tcW w:w="993" w:type="dxa"/>
          </w:tcPr>
          <w:p w14:paraId="2A1488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项目</w:t>
            </w:r>
          </w:p>
        </w:tc>
        <w:tc>
          <w:tcPr>
            <w:tcW w:w="2993" w:type="dxa"/>
          </w:tcPr>
          <w:p w14:paraId="70BA50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规格说明</w:t>
            </w:r>
          </w:p>
        </w:tc>
        <w:tc>
          <w:tcPr>
            <w:tcW w:w="1185" w:type="dxa"/>
          </w:tcPr>
          <w:p w14:paraId="36B09E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基准面积（㎡）</w:t>
            </w:r>
          </w:p>
        </w:tc>
        <w:tc>
          <w:tcPr>
            <w:tcW w:w="1185" w:type="dxa"/>
          </w:tcPr>
          <w:p w14:paraId="30BFF1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综合单价（元/㎡）</w:t>
            </w:r>
          </w:p>
        </w:tc>
        <w:tc>
          <w:tcPr>
            <w:tcW w:w="1441" w:type="dxa"/>
          </w:tcPr>
          <w:p w14:paraId="4EACFA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包干总价</w:t>
            </w:r>
          </w:p>
        </w:tc>
        <w:tc>
          <w:tcPr>
            <w:tcW w:w="993" w:type="dxa"/>
          </w:tcPr>
          <w:p w14:paraId="5D17B7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备注</w:t>
            </w:r>
          </w:p>
        </w:tc>
      </w:tr>
      <w:tr w14:paraId="5F35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tcPr>
          <w:p w14:paraId="35A2C9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rPr>
            </w:pPr>
            <w:r>
              <w:rPr>
                <w:rFonts w:hint="eastAsia" w:ascii="仿宋" w:hAnsi="仿宋" w:eastAsia="仿宋" w:cs="Times New Roman"/>
                <w:sz w:val="21"/>
                <w:szCs w:val="21"/>
                <w:highlight w:val="none"/>
              </w:rPr>
              <w:t>1</w:t>
            </w:r>
          </w:p>
        </w:tc>
        <w:tc>
          <w:tcPr>
            <w:tcW w:w="993" w:type="dxa"/>
          </w:tcPr>
          <w:p w14:paraId="411D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卷帘</w:t>
            </w:r>
          </w:p>
        </w:tc>
        <w:tc>
          <w:tcPr>
            <w:tcW w:w="2993" w:type="dxa"/>
          </w:tcPr>
          <w:p w14:paraId="191D61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lang w:eastAsia="zh-CN"/>
              </w:rPr>
            </w:pPr>
            <w:commentRangeStart w:id="3"/>
            <w:r>
              <w:rPr>
                <w:rFonts w:hint="eastAsia" w:ascii="仿宋" w:hAnsi="仿宋" w:eastAsia="仿宋" w:cs="Times New Roman"/>
                <w:sz w:val="21"/>
                <w:szCs w:val="21"/>
                <w:highlight w:val="none"/>
              </w:rPr>
              <w:t>全遮光面料，克重≥200g/㎡，遮光率≥95%</w:t>
            </w:r>
            <w:commentRangeEnd w:id="3"/>
            <w:r>
              <w:rPr>
                <w:sz w:val="21"/>
                <w:szCs w:val="21"/>
              </w:rPr>
              <w:commentReference w:id="3"/>
            </w:r>
            <w:r>
              <w:rPr>
                <w:rFonts w:hint="eastAsia" w:ascii="仿宋" w:hAnsi="仿宋" w:eastAsia="仿宋" w:cs="Times New Roman"/>
                <w:sz w:val="21"/>
                <w:szCs w:val="21"/>
                <w:highlight w:val="none"/>
              </w:rPr>
              <w:t>；</w:t>
            </w:r>
            <w:commentRangeStart w:id="4"/>
            <w:r>
              <w:rPr>
                <w:rFonts w:hint="eastAsia" w:ascii="仿宋" w:hAnsi="仿宋" w:eastAsia="仿宋" w:cs="Times New Roman"/>
                <w:sz w:val="21"/>
                <w:szCs w:val="21"/>
                <w:highlight w:val="none"/>
              </w:rPr>
              <w:t>铝合金卷管外径≥</w:t>
            </w:r>
            <w:r>
              <w:rPr>
                <w:rFonts w:hint="eastAsia" w:ascii="仿宋" w:hAnsi="仿宋" w:eastAsia="仿宋" w:cs="Times New Roman"/>
                <w:sz w:val="21"/>
                <w:szCs w:val="21"/>
                <w:highlight w:val="none"/>
                <w:lang w:val="en-US" w:eastAsia="zh-CN"/>
              </w:rPr>
              <w:t>28</w:t>
            </w:r>
            <w:r>
              <w:rPr>
                <w:rFonts w:hint="eastAsia" w:ascii="仿宋" w:hAnsi="仿宋" w:eastAsia="仿宋" w:cs="Times New Roman"/>
                <w:sz w:val="21"/>
                <w:szCs w:val="21"/>
                <w:highlight w:val="none"/>
              </w:rPr>
              <w:t>mm、壁厚≥1.</w:t>
            </w:r>
            <w:r>
              <w:rPr>
                <w:rFonts w:hint="eastAsia" w:ascii="仿宋" w:hAnsi="仿宋" w:eastAsia="仿宋" w:cs="Times New Roman"/>
                <w:sz w:val="21"/>
                <w:szCs w:val="21"/>
                <w:highlight w:val="none"/>
                <w:lang w:val="en-US" w:eastAsia="zh-CN"/>
              </w:rPr>
              <w:t>0</w:t>
            </w:r>
            <w:r>
              <w:rPr>
                <w:rFonts w:hint="eastAsia" w:ascii="仿宋" w:hAnsi="仿宋" w:eastAsia="仿宋" w:cs="Times New Roman"/>
                <w:sz w:val="21"/>
                <w:szCs w:val="21"/>
                <w:highlight w:val="none"/>
              </w:rPr>
              <w:t>mm</w:t>
            </w:r>
            <w:commentRangeEnd w:id="4"/>
            <w:r>
              <w:rPr>
                <w:sz w:val="21"/>
                <w:szCs w:val="21"/>
              </w:rPr>
              <w:commentReference w:id="4"/>
            </w:r>
            <w:r>
              <w:rPr>
                <w:rFonts w:hint="eastAsia" w:ascii="仿宋" w:hAnsi="仿宋" w:eastAsia="仿宋" w:cs="Times New Roman"/>
                <w:sz w:val="21"/>
                <w:szCs w:val="21"/>
                <w:highlight w:val="none"/>
              </w:rPr>
              <w:t>；铝合金下梁壁厚≥1.</w:t>
            </w:r>
            <w:r>
              <w:rPr>
                <w:rFonts w:hint="eastAsia" w:ascii="仿宋" w:hAnsi="仿宋" w:eastAsia="仿宋" w:cs="Times New Roman"/>
                <w:sz w:val="21"/>
                <w:szCs w:val="21"/>
                <w:highlight w:val="none"/>
                <w:lang w:val="en-US" w:eastAsia="zh-CN"/>
              </w:rPr>
              <w:t>0</w:t>
            </w:r>
            <w:r>
              <w:rPr>
                <w:rFonts w:hint="eastAsia" w:ascii="仿宋" w:hAnsi="仿宋" w:eastAsia="仿宋" w:cs="Times New Roman"/>
                <w:sz w:val="21"/>
                <w:szCs w:val="21"/>
                <w:highlight w:val="none"/>
              </w:rPr>
              <w:t>mm；静音升降系统，可悬停</w:t>
            </w:r>
            <w:r>
              <w:rPr>
                <w:rFonts w:hint="eastAsia" w:ascii="仿宋" w:hAnsi="仿宋" w:eastAsia="仿宋" w:cs="Times New Roman"/>
                <w:sz w:val="21"/>
                <w:szCs w:val="21"/>
                <w:highlight w:val="none"/>
                <w:lang w:eastAsia="zh-CN"/>
              </w:rPr>
              <w:t>。</w:t>
            </w:r>
            <w:r>
              <w:rPr>
                <w:rFonts w:ascii="仿宋" w:hAnsi="仿宋" w:eastAsia="仿宋" w:cs="Times New Roman"/>
                <w:sz w:val="21"/>
                <w:szCs w:val="21"/>
                <w:highlight w:val="none"/>
              </w:rPr>
              <w:t>含全部辅材、加工、安装、清运</w:t>
            </w:r>
            <w:r>
              <w:rPr>
                <w:rFonts w:hint="eastAsia" w:ascii="仿宋" w:hAnsi="仿宋" w:eastAsia="仿宋" w:cs="Times New Roman"/>
                <w:sz w:val="21"/>
                <w:szCs w:val="21"/>
                <w:highlight w:val="none"/>
                <w:lang w:eastAsia="zh-CN"/>
              </w:rPr>
              <w:t>。</w:t>
            </w:r>
          </w:p>
        </w:tc>
        <w:tc>
          <w:tcPr>
            <w:tcW w:w="1185" w:type="dxa"/>
            <w:vAlign w:val="center"/>
          </w:tcPr>
          <w:p w14:paraId="1737BB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603</w:t>
            </w:r>
          </w:p>
        </w:tc>
        <w:tc>
          <w:tcPr>
            <w:tcW w:w="1185" w:type="dxa"/>
            <w:vAlign w:val="center"/>
          </w:tcPr>
          <w:p w14:paraId="501B3F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p>
        </w:tc>
        <w:tc>
          <w:tcPr>
            <w:tcW w:w="1441" w:type="dxa"/>
            <w:vAlign w:val="center"/>
          </w:tcPr>
          <w:p w14:paraId="4058D5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p>
        </w:tc>
        <w:tc>
          <w:tcPr>
            <w:tcW w:w="993" w:type="dxa"/>
          </w:tcPr>
          <w:p w14:paraId="2AF6F5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施工面积</w:t>
            </w:r>
            <w:r>
              <w:rPr>
                <w:rFonts w:hint="eastAsia" w:ascii="仿宋" w:hAnsi="仿宋" w:eastAsia="仿宋" w:cs="Times New Roman"/>
                <w:sz w:val="21"/>
                <w:szCs w:val="21"/>
                <w:highlight w:val="none"/>
                <w:lang w:val="en-US" w:eastAsia="zh-CN"/>
              </w:rPr>
              <w:t>以</w:t>
            </w:r>
            <w:r>
              <w:rPr>
                <w:rFonts w:ascii="仿宋" w:hAnsi="仿宋" w:eastAsia="仿宋" w:cs="Times New Roman"/>
                <w:sz w:val="21"/>
                <w:szCs w:val="21"/>
                <w:highlight w:val="none"/>
              </w:rPr>
              <w:t>实际测量面</w:t>
            </w:r>
          </w:p>
        </w:tc>
      </w:tr>
      <w:tr w14:paraId="0A2E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tcPr>
          <w:p w14:paraId="1C7959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rPr>
            </w:pPr>
            <w:r>
              <w:rPr>
                <w:rFonts w:hint="eastAsia" w:ascii="仿宋" w:hAnsi="仿宋" w:eastAsia="仿宋" w:cs="Times New Roman"/>
                <w:sz w:val="21"/>
                <w:szCs w:val="21"/>
                <w:highlight w:val="none"/>
              </w:rPr>
              <w:t>2</w:t>
            </w:r>
          </w:p>
        </w:tc>
        <w:tc>
          <w:tcPr>
            <w:tcW w:w="993" w:type="dxa"/>
          </w:tcPr>
          <w:p w14:paraId="767180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双层布帘</w:t>
            </w:r>
          </w:p>
        </w:tc>
        <w:tc>
          <w:tcPr>
            <w:tcW w:w="2993" w:type="dxa"/>
          </w:tcPr>
          <w:p w14:paraId="7B4D8D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lang w:eastAsia="zh-CN"/>
              </w:rPr>
            </w:pPr>
            <w:r>
              <w:rPr>
                <w:rFonts w:hint="eastAsia" w:ascii="仿宋" w:hAnsi="仿宋" w:eastAsia="仿宋" w:cs="Times New Roman"/>
                <w:sz w:val="21"/>
                <w:szCs w:val="21"/>
                <w:highlight w:val="none"/>
              </w:rPr>
              <w:t>为</w:t>
            </w:r>
            <w:r>
              <w:rPr>
                <w:rFonts w:ascii="仿宋" w:hAnsi="仿宋" w:eastAsia="仿宋" w:cs="Times New Roman"/>
                <w:sz w:val="21"/>
                <w:szCs w:val="21"/>
                <w:highlight w:val="none"/>
              </w:rPr>
              <w:t>左右开合式布帘</w:t>
            </w:r>
            <w:r>
              <w:rPr>
                <w:rFonts w:hint="eastAsia" w:ascii="仿宋" w:hAnsi="仿宋" w:eastAsia="仿宋" w:cs="Times New Roman"/>
                <w:sz w:val="21"/>
                <w:szCs w:val="21"/>
                <w:highlight w:val="none"/>
              </w:rPr>
              <w:t>；外帘为哑光亚麻遮光布（遮光率≥90%），内帘为</w:t>
            </w:r>
            <w:r>
              <w:rPr>
                <w:rFonts w:hint="eastAsia" w:ascii="仿宋" w:hAnsi="仿宋" w:eastAsia="仿宋" w:cs="Times New Roman"/>
                <w:sz w:val="21"/>
                <w:szCs w:val="21"/>
                <w:highlight w:val="none"/>
                <w:lang w:eastAsia="zh-CN"/>
              </w:rPr>
              <w:t>全涤韩国纱</w:t>
            </w:r>
            <w:r>
              <w:rPr>
                <w:rFonts w:hint="eastAsia" w:ascii="仿宋" w:hAnsi="仿宋" w:eastAsia="仿宋" w:cs="Times New Roman"/>
                <w:sz w:val="21"/>
                <w:szCs w:val="21"/>
                <w:highlight w:val="none"/>
              </w:rPr>
              <w:t>；</w:t>
            </w:r>
            <w:r>
              <w:rPr>
                <w:rFonts w:hint="eastAsia" w:ascii="仿宋" w:hAnsi="仿宋" w:eastAsia="仿宋" w:cs="Times New Roman"/>
                <w:sz w:val="21"/>
                <w:szCs w:val="21"/>
                <w:highlight w:val="none"/>
                <w:lang w:eastAsia="zh-CN"/>
              </w:rPr>
              <w:t>双层</w:t>
            </w:r>
            <w:r>
              <w:rPr>
                <w:rFonts w:hint="eastAsia" w:ascii="仿宋" w:hAnsi="仿宋" w:eastAsia="仿宋" w:cs="Times New Roman"/>
                <w:sz w:val="21"/>
                <w:szCs w:val="21"/>
                <w:highlight w:val="none"/>
              </w:rPr>
              <w:t>双铝合金静音轨</w:t>
            </w:r>
            <w:commentRangeStart w:id="5"/>
            <w:r>
              <w:rPr>
                <w:rFonts w:hint="eastAsia" w:ascii="仿宋" w:hAnsi="仿宋" w:eastAsia="仿宋" w:cs="Times New Roman"/>
                <w:sz w:val="21"/>
                <w:szCs w:val="21"/>
                <w:highlight w:val="none"/>
              </w:rPr>
              <w:t>（壁厚≥1.</w:t>
            </w:r>
            <w:r>
              <w:rPr>
                <w:rFonts w:hint="eastAsia" w:ascii="仿宋" w:hAnsi="仿宋" w:eastAsia="仿宋" w:cs="Times New Roman"/>
                <w:sz w:val="21"/>
                <w:szCs w:val="21"/>
                <w:highlight w:val="none"/>
                <w:lang w:val="en-US" w:eastAsia="zh-CN"/>
              </w:rPr>
              <w:t>0</w:t>
            </w:r>
            <w:r>
              <w:rPr>
                <w:rFonts w:hint="eastAsia" w:ascii="仿宋" w:hAnsi="仿宋" w:eastAsia="仿宋" w:cs="Times New Roman"/>
                <w:sz w:val="21"/>
                <w:szCs w:val="21"/>
                <w:highlight w:val="none"/>
              </w:rPr>
              <w:t>mm，</w:t>
            </w:r>
            <w:r>
              <w:rPr>
                <w:rFonts w:hint="eastAsia" w:ascii="仿宋" w:hAnsi="仿宋" w:eastAsia="仿宋" w:cs="Times New Roman"/>
                <w:sz w:val="21"/>
                <w:szCs w:val="21"/>
                <w:highlight w:val="none"/>
                <w:lang w:val="en-US" w:eastAsia="zh-CN"/>
              </w:rPr>
              <w:t>POM</w:t>
            </w:r>
            <w:r>
              <w:rPr>
                <w:rFonts w:hint="eastAsia" w:ascii="仿宋" w:hAnsi="仿宋" w:eastAsia="仿宋" w:cs="Times New Roman"/>
                <w:sz w:val="21"/>
                <w:szCs w:val="21"/>
                <w:highlight w:val="none"/>
              </w:rPr>
              <w:t>静音滑轮，</w:t>
            </w:r>
            <w:r>
              <w:rPr>
                <w:rFonts w:hint="eastAsia" w:ascii="仿宋" w:hAnsi="仿宋" w:eastAsia="仿宋" w:cs="Times New Roman"/>
                <w:sz w:val="21"/>
                <w:szCs w:val="21"/>
                <w:highlight w:val="none"/>
                <w:lang w:eastAsia="zh-CN"/>
              </w:rPr>
              <w:t>开合噪音≤30dB（A</w:t>
            </w:r>
            <w:r>
              <w:rPr>
                <w:rFonts w:hint="eastAsia" w:ascii="仿宋" w:hAnsi="仿宋" w:eastAsia="仿宋" w:cs="Times New Roman"/>
                <w:sz w:val="21"/>
                <w:szCs w:val="21"/>
                <w:highlight w:val="none"/>
              </w:rPr>
              <w:t>）</w:t>
            </w:r>
            <w:r>
              <w:rPr>
                <w:rFonts w:hint="eastAsia" w:ascii="仿宋" w:hAnsi="仿宋" w:eastAsia="仿宋" w:cs="Times New Roman"/>
                <w:sz w:val="21"/>
                <w:szCs w:val="21"/>
                <w:highlight w:val="none"/>
                <w:lang w:eastAsia="zh-CN"/>
              </w:rPr>
              <w:t>）</w:t>
            </w:r>
            <w:commentRangeEnd w:id="5"/>
            <w:r>
              <w:rPr>
                <w:sz w:val="21"/>
                <w:szCs w:val="21"/>
              </w:rPr>
              <w:commentReference w:id="5"/>
            </w:r>
            <w:r>
              <w:rPr>
                <w:rFonts w:hint="eastAsia" w:ascii="仿宋" w:hAnsi="仿宋" w:eastAsia="仿宋" w:cs="Times New Roman"/>
                <w:sz w:val="21"/>
                <w:szCs w:val="21"/>
                <w:highlight w:val="none"/>
              </w:rPr>
              <w:t>；</w:t>
            </w:r>
            <w:r>
              <w:rPr>
                <w:rFonts w:hint="eastAsia" w:ascii="仿宋" w:hAnsi="仿宋" w:eastAsia="仿宋" w:cs="Times New Roman"/>
                <w:sz w:val="21"/>
                <w:szCs w:val="21"/>
                <w:highlight w:val="none"/>
                <w:lang w:eastAsia="zh-CN"/>
              </w:rPr>
              <w:t>截面约28×24mm，双槽结构，</w:t>
            </w:r>
            <w:r>
              <w:rPr>
                <w:rFonts w:hint="eastAsia" w:ascii="仿宋" w:hAnsi="仿宋" w:eastAsia="仿宋" w:cs="Times New Roman"/>
                <w:sz w:val="21"/>
                <w:szCs w:val="21"/>
                <w:highlight w:val="none"/>
              </w:rPr>
              <w:t>布帘按2倍褶皱高温定型制作</w:t>
            </w:r>
            <w:r>
              <w:rPr>
                <w:rFonts w:hint="eastAsia" w:ascii="仿宋" w:hAnsi="仿宋" w:eastAsia="仿宋" w:cs="Times New Roman"/>
                <w:sz w:val="21"/>
                <w:szCs w:val="21"/>
                <w:highlight w:val="none"/>
                <w:lang w:eastAsia="zh-CN"/>
              </w:rPr>
              <w:t>。</w:t>
            </w:r>
          </w:p>
        </w:tc>
        <w:tc>
          <w:tcPr>
            <w:tcW w:w="1185" w:type="dxa"/>
            <w:vAlign w:val="center"/>
          </w:tcPr>
          <w:p w14:paraId="692A85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r>
              <w:rPr>
                <w:rFonts w:hint="eastAsia" w:ascii="仿宋" w:hAnsi="仿宋" w:eastAsia="仿宋" w:cs="Times New Roman"/>
                <w:sz w:val="21"/>
                <w:szCs w:val="21"/>
                <w:highlight w:val="none"/>
              </w:rPr>
              <w:t>306</w:t>
            </w:r>
          </w:p>
        </w:tc>
        <w:tc>
          <w:tcPr>
            <w:tcW w:w="1185" w:type="dxa"/>
            <w:vAlign w:val="center"/>
          </w:tcPr>
          <w:p w14:paraId="1F44A0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p>
        </w:tc>
        <w:tc>
          <w:tcPr>
            <w:tcW w:w="1441" w:type="dxa"/>
            <w:vAlign w:val="center"/>
          </w:tcPr>
          <w:p w14:paraId="26DDEB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sz w:val="21"/>
                <w:szCs w:val="21"/>
                <w:highlight w:val="none"/>
              </w:rPr>
            </w:pPr>
          </w:p>
        </w:tc>
        <w:tc>
          <w:tcPr>
            <w:tcW w:w="993" w:type="dxa"/>
          </w:tcPr>
          <w:p w14:paraId="2A8D4F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1"/>
                <w:szCs w:val="21"/>
                <w:highlight w:val="none"/>
              </w:rPr>
            </w:pPr>
            <w:r>
              <w:rPr>
                <w:rFonts w:ascii="仿宋" w:hAnsi="仿宋" w:eastAsia="仿宋" w:cs="Times New Roman"/>
                <w:sz w:val="21"/>
                <w:szCs w:val="21"/>
                <w:highlight w:val="none"/>
              </w:rPr>
              <w:t>施工面积</w:t>
            </w:r>
            <w:r>
              <w:rPr>
                <w:rFonts w:hint="eastAsia" w:ascii="仿宋" w:hAnsi="仿宋" w:eastAsia="仿宋" w:cs="Times New Roman"/>
                <w:sz w:val="21"/>
                <w:szCs w:val="21"/>
                <w:highlight w:val="none"/>
                <w:lang w:val="en-US" w:eastAsia="zh-CN"/>
              </w:rPr>
              <w:t>以</w:t>
            </w:r>
            <w:r>
              <w:rPr>
                <w:rFonts w:ascii="仿宋" w:hAnsi="仿宋" w:eastAsia="仿宋" w:cs="Times New Roman"/>
                <w:sz w:val="21"/>
                <w:szCs w:val="21"/>
                <w:highlight w:val="none"/>
              </w:rPr>
              <w:t>实际测量面</w:t>
            </w:r>
          </w:p>
        </w:tc>
      </w:tr>
      <w:tr w14:paraId="0D9A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tcPr>
          <w:p w14:paraId="3426D3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4"/>
                <w:szCs w:val="24"/>
                <w:highlight w:val="none"/>
              </w:rPr>
            </w:pPr>
            <w:r>
              <w:rPr>
                <w:rFonts w:hint="eastAsia" w:ascii="仿宋" w:hAnsi="仿宋" w:eastAsia="仿宋" w:cs="Times New Roman"/>
                <w:sz w:val="24"/>
                <w:szCs w:val="24"/>
                <w:highlight w:val="none"/>
              </w:rPr>
              <w:t>3</w:t>
            </w:r>
          </w:p>
        </w:tc>
        <w:tc>
          <w:tcPr>
            <w:tcW w:w="993" w:type="dxa"/>
          </w:tcPr>
          <w:p w14:paraId="5092ED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4"/>
                <w:szCs w:val="24"/>
                <w:highlight w:val="none"/>
              </w:rPr>
            </w:pPr>
          </w:p>
        </w:tc>
        <w:tc>
          <w:tcPr>
            <w:tcW w:w="7797" w:type="dxa"/>
            <w:gridSpan w:val="5"/>
          </w:tcPr>
          <w:p w14:paraId="622702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sz w:val="24"/>
                <w:szCs w:val="24"/>
                <w:highlight w:val="none"/>
              </w:rPr>
            </w:pPr>
            <w:r>
              <w:rPr>
                <w:rFonts w:ascii="仿宋" w:hAnsi="仿宋" w:eastAsia="仿宋" w:cs="Times New Roman"/>
                <w:sz w:val="24"/>
                <w:szCs w:val="24"/>
                <w:highlight w:val="none"/>
              </w:rPr>
              <w:t>合计（含税价）  小写：              大写：</w:t>
            </w:r>
          </w:p>
        </w:tc>
      </w:tr>
    </w:tbl>
    <w:p w14:paraId="739778C0">
      <w:pPr>
        <w:pStyle w:val="3"/>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highlight w:val="none"/>
        </w:rPr>
      </w:pPr>
      <w:r>
        <w:rPr>
          <w:rFonts w:ascii="仿宋" w:hAnsi="仿宋" w:eastAsia="仿宋"/>
          <w:highlight w:val="none"/>
        </w:rPr>
        <w:t>注：</w:t>
      </w:r>
      <w:r>
        <w:rPr>
          <w:rFonts w:hint="eastAsia" w:ascii="仿宋" w:hAnsi="仿宋" w:eastAsia="仿宋"/>
          <w:highlight w:val="none"/>
        </w:rPr>
        <w:t>本项目为固定综合单价包干，综合单价包含全部费用；结算金额＝实测合格完工面积×成交综合单价，且不超过成交总报价（总价封顶）。综合单价包含：主材&lt;布帘2倍褶皱&gt;、全部配套辅材、人工、搬运、运输、安全防护、税费、垃圾清运、加工等完成本项目全部工作的一切费用。除采购人出具正式书面变更以外，采购人不再支付任何新增费用，不接受任何辅材、配件单独增项。</w:t>
      </w:r>
    </w:p>
    <w:p w14:paraId="26E5F7FE">
      <w:pPr>
        <w:rPr>
          <w:rFonts w:hint="eastAsia" w:ascii="仿宋" w:hAnsi="仿宋" w:eastAsia="仿宋"/>
          <w:b/>
          <w:bCs/>
          <w:highlight w:val="none"/>
        </w:rPr>
      </w:pPr>
    </w:p>
    <w:p w14:paraId="2860B9F4">
      <w:pPr>
        <w:pStyle w:val="3"/>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法定代表人身份证明</w:t>
      </w:r>
    </w:p>
    <w:p w14:paraId="395EDBFC">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highlight w:val="none"/>
        </w:rPr>
      </w:pPr>
      <w:r>
        <w:rPr>
          <w:rFonts w:hint="eastAsia" w:ascii="仿宋" w:hAnsi="仿宋" w:eastAsia="仿宋"/>
          <w:highlight w:val="none"/>
        </w:rPr>
        <w:t>兹证明（姓名），身份证号：______，系我单位的法定代表人。</w:t>
      </w:r>
    </w:p>
    <w:p w14:paraId="668746AD">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highlight w:val="none"/>
        </w:rPr>
      </w:pPr>
      <w:r>
        <w:rPr>
          <w:rFonts w:hint="eastAsia" w:ascii="仿宋" w:hAnsi="仿宋" w:eastAsia="仿宋"/>
          <w:highlight w:val="none"/>
        </w:rPr>
        <w:t>供应商（盖章）：________________</w:t>
      </w:r>
    </w:p>
    <w:p w14:paraId="569886AA">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highlight w:val="none"/>
        </w:rPr>
      </w:pPr>
      <w:r>
        <w:rPr>
          <w:rFonts w:hint="eastAsia" w:ascii="仿宋" w:hAnsi="仿宋" w:eastAsia="仿宋"/>
          <w:highlight w:val="none"/>
        </w:rPr>
        <w:t>法定代表人（签字）：________________</w:t>
      </w:r>
    </w:p>
    <w:p w14:paraId="24CAD0D8">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highlight w:val="none"/>
        </w:rPr>
      </w:pPr>
      <w:r>
        <w:rPr>
          <w:rFonts w:hint="eastAsia" w:ascii="仿宋" w:hAnsi="仿宋" w:eastAsia="仿宋"/>
          <w:highlight w:val="none"/>
        </w:rPr>
        <w:t>日期：   年   月  日</w:t>
      </w:r>
    </w:p>
    <w:p w14:paraId="7C1CB8FA">
      <w:pPr>
        <w:pStyle w:val="3"/>
        <w:keepNext w:val="0"/>
        <w:keepLines w:val="0"/>
        <w:pageBreakBefore w:val="0"/>
        <w:widowControl w:val="0"/>
        <w:kinsoku/>
        <w:wordWrap/>
        <w:overflowPunct/>
        <w:topLinePunct w:val="0"/>
        <w:autoSpaceDE/>
        <w:autoSpaceDN/>
        <w:bidi w:val="0"/>
        <w:adjustRightInd/>
        <w:snapToGrid/>
        <w:spacing w:line="360" w:lineRule="auto"/>
        <w:ind w:left="640"/>
        <w:jc w:val="center"/>
        <w:textAlignment w:val="auto"/>
        <w:rPr>
          <w:rFonts w:ascii="仿宋" w:hAnsi="仿宋" w:eastAsia="仿宋"/>
          <w:highlight w:val="none"/>
        </w:rPr>
      </w:pPr>
    </w:p>
    <w:p w14:paraId="7D8D21A6">
      <w:pPr>
        <w:pStyle w:val="3"/>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仿宋" w:hAnsi="仿宋" w:eastAsia="仿宋"/>
          <w:highlight w:val="none"/>
        </w:rPr>
      </w:pPr>
    </w:p>
    <w:p w14:paraId="0539BC28">
      <w:pPr>
        <w:rPr>
          <w:rFonts w:hint="eastAsia" w:ascii="仿宋" w:hAnsi="仿宋" w:eastAsia="仿宋"/>
          <w:highlight w:val="none"/>
        </w:rPr>
      </w:pPr>
    </w:p>
    <w:p w14:paraId="6DD4A2A8">
      <w:pPr>
        <w:rPr>
          <w:rFonts w:hint="eastAsia" w:ascii="仿宋" w:hAnsi="仿宋" w:eastAsia="仿宋"/>
          <w:highlight w:val="none"/>
        </w:rPr>
      </w:pPr>
    </w:p>
    <w:p w14:paraId="14219DA2">
      <w:pPr>
        <w:rPr>
          <w:rFonts w:hint="eastAsia" w:ascii="仿宋" w:hAnsi="仿宋" w:eastAsia="仿宋"/>
          <w:highlight w:val="none"/>
        </w:rPr>
      </w:pPr>
    </w:p>
    <w:p w14:paraId="3CFBBCEE">
      <w:pPr>
        <w:rPr>
          <w:rFonts w:hint="eastAsia" w:ascii="仿宋" w:hAnsi="仿宋" w:eastAsia="仿宋"/>
          <w:highlight w:val="none"/>
        </w:rPr>
      </w:pPr>
    </w:p>
    <w:p w14:paraId="35AE1C9B">
      <w:pPr>
        <w:rPr>
          <w:rFonts w:hint="eastAsia" w:ascii="仿宋" w:hAnsi="仿宋" w:eastAsia="仿宋"/>
          <w:highlight w:val="none"/>
        </w:rPr>
      </w:pPr>
    </w:p>
    <w:p w14:paraId="0342BFFF">
      <w:pPr>
        <w:rPr>
          <w:rFonts w:hint="eastAsia" w:ascii="仿宋" w:hAnsi="仿宋" w:eastAsia="仿宋"/>
          <w:highlight w:val="none"/>
        </w:rPr>
      </w:pPr>
    </w:p>
    <w:p w14:paraId="4732CE60">
      <w:pPr>
        <w:rPr>
          <w:rFonts w:hint="eastAsia" w:ascii="仿宋" w:hAnsi="仿宋" w:eastAsia="仿宋"/>
          <w:highlight w:val="none"/>
        </w:rPr>
      </w:pPr>
    </w:p>
    <w:p w14:paraId="119D1C1B">
      <w:pPr>
        <w:rPr>
          <w:rFonts w:hint="eastAsia" w:ascii="仿宋" w:hAnsi="仿宋" w:eastAsia="仿宋"/>
          <w:highlight w:val="none"/>
        </w:rPr>
      </w:pPr>
    </w:p>
    <w:p w14:paraId="5937C68D">
      <w:pPr>
        <w:rPr>
          <w:rFonts w:hint="eastAsia" w:ascii="仿宋" w:hAnsi="仿宋" w:eastAsia="仿宋"/>
          <w:highlight w:val="none"/>
        </w:rPr>
      </w:pPr>
    </w:p>
    <w:p w14:paraId="760A4930">
      <w:pPr>
        <w:rPr>
          <w:rFonts w:hint="eastAsia" w:ascii="仿宋" w:hAnsi="仿宋" w:eastAsia="仿宋"/>
          <w:highlight w:val="none"/>
        </w:rPr>
      </w:pPr>
    </w:p>
    <w:p w14:paraId="34EC495C">
      <w:pPr>
        <w:rPr>
          <w:rFonts w:hint="eastAsia" w:ascii="仿宋" w:hAnsi="仿宋" w:eastAsia="仿宋"/>
          <w:highlight w:val="none"/>
        </w:rPr>
      </w:pPr>
    </w:p>
    <w:p w14:paraId="1B0FDF01">
      <w:pPr>
        <w:pStyle w:val="3"/>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仿宋" w:hAnsi="仿宋" w:eastAsia="仿宋"/>
          <w:highlight w:val="none"/>
        </w:rPr>
      </w:pPr>
    </w:p>
    <w:p w14:paraId="746FDACE">
      <w:pPr>
        <w:pStyle w:val="3"/>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eastAsia" w:ascii="仿宋" w:hAnsi="仿宋" w:eastAsia="仿宋"/>
          <w:highlight w:val="none"/>
        </w:rPr>
      </w:pPr>
    </w:p>
    <w:p w14:paraId="55467F47">
      <w:pPr>
        <w:pStyle w:val="3"/>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授权委托书</w:t>
      </w:r>
    </w:p>
    <w:p w14:paraId="3340B707">
      <w:pPr>
        <w:pStyle w:val="3"/>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仿宋" w:hAnsi="仿宋" w:eastAsia="仿宋"/>
          <w:highlight w:val="none"/>
        </w:rPr>
      </w:pPr>
      <w:r>
        <w:rPr>
          <w:rFonts w:hint="eastAsia" w:ascii="仿宋" w:hAnsi="仿宋" w:eastAsia="仿宋"/>
          <w:highlight w:val="none"/>
        </w:rPr>
        <w:t>致：安徽省机械化粮库</w:t>
      </w:r>
    </w:p>
    <w:p w14:paraId="54BA67C0">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highlight w:val="none"/>
        </w:rPr>
      </w:pPr>
      <w:r>
        <w:rPr>
          <w:rFonts w:hint="eastAsia" w:ascii="仿宋" w:hAnsi="仿宋" w:eastAsia="仿宋"/>
          <w:highlight w:val="none"/>
        </w:rPr>
        <w:t>本单位授权：</w:t>
      </w:r>
      <w:r>
        <w:rPr>
          <w:rFonts w:hint="eastAsia" w:ascii="仿宋" w:hAnsi="仿宋" w:eastAsia="仿宋"/>
          <w:highlight w:val="none"/>
          <w:u w:val="single"/>
        </w:rPr>
        <w:t xml:space="preserve">      </w:t>
      </w:r>
      <w:r>
        <w:rPr>
          <w:rFonts w:hint="eastAsia" w:ascii="仿宋" w:hAnsi="仿宋" w:eastAsia="仿宋"/>
          <w:highlight w:val="none"/>
        </w:rPr>
        <w:t>（身份证号：_____）作为我方代理人，全权</w:t>
      </w:r>
      <w:r>
        <w:rPr>
          <w:rFonts w:hint="eastAsia" w:ascii="仿宋" w:hAnsi="仿宋" w:eastAsia="仿宋"/>
          <w:highlight w:val="none"/>
          <w:lang w:val="en-US" w:eastAsia="zh-CN"/>
        </w:rPr>
        <w:t>办理</w:t>
      </w:r>
      <w:r>
        <w:rPr>
          <w:rFonts w:hint="eastAsia" w:ascii="仿宋" w:hAnsi="仿宋" w:eastAsia="仿宋"/>
          <w:highlight w:val="none"/>
        </w:rPr>
        <w:t>本项目报价、递交文件、答疑等相关事宜。代理人在授权范围内签署的文件，我方均予以承认。</w:t>
      </w:r>
    </w:p>
    <w:p w14:paraId="0E2B1349">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highlight w:val="none"/>
        </w:rPr>
      </w:pPr>
      <w:r>
        <w:rPr>
          <w:rFonts w:hint="eastAsia" w:ascii="仿宋" w:hAnsi="仿宋" w:eastAsia="仿宋"/>
          <w:highlight w:val="none"/>
        </w:rPr>
        <w:t>授权期限：自本项目报价截止之日起至本项目询</w:t>
      </w:r>
      <w:r>
        <w:rPr>
          <w:rFonts w:hint="eastAsia" w:ascii="仿宋" w:hAnsi="仿宋" w:eastAsia="仿宋"/>
          <w:highlight w:val="none"/>
          <w:lang w:val="en-US" w:eastAsia="zh-CN"/>
        </w:rPr>
        <w:t>比</w:t>
      </w:r>
      <w:r>
        <w:rPr>
          <w:rFonts w:hint="eastAsia" w:ascii="仿宋" w:hAnsi="仿宋" w:eastAsia="仿宋"/>
          <w:highlight w:val="none"/>
        </w:rPr>
        <w:t>结束。</w:t>
      </w:r>
    </w:p>
    <w:p w14:paraId="5B10B592">
      <w:pPr>
        <w:rPr>
          <w:rFonts w:hint="eastAsia"/>
        </w:rPr>
      </w:pPr>
    </w:p>
    <w:p w14:paraId="0E0253C1">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960" w:firstLineChars="300"/>
        <w:textAlignment w:val="auto"/>
        <w:rPr>
          <w:rFonts w:hint="eastAsia" w:ascii="仿宋" w:hAnsi="仿宋" w:eastAsia="仿宋"/>
          <w:highlight w:val="none"/>
        </w:rPr>
      </w:pPr>
      <w:r>
        <w:rPr>
          <w:rFonts w:hint="eastAsia" w:ascii="仿宋" w:hAnsi="仿宋" w:eastAsia="仿宋"/>
          <w:highlight w:val="none"/>
        </w:rPr>
        <w:t>法定代表人（签字或盖章）：</w:t>
      </w:r>
    </w:p>
    <w:p w14:paraId="49FC4BC7">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1920" w:firstLineChars="600"/>
        <w:textAlignment w:val="auto"/>
        <w:rPr>
          <w:rFonts w:hint="eastAsia" w:ascii="仿宋" w:hAnsi="仿宋" w:eastAsia="仿宋"/>
          <w:highlight w:val="none"/>
        </w:rPr>
      </w:pPr>
      <w:r>
        <w:rPr>
          <w:rFonts w:hint="eastAsia" w:ascii="仿宋" w:hAnsi="仿宋" w:eastAsia="仿宋"/>
          <w:highlight w:val="none"/>
        </w:rPr>
        <w:t>委托代理人（签字）：</w:t>
      </w:r>
    </w:p>
    <w:p w14:paraId="22DDCD93">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2880" w:firstLineChars="900"/>
        <w:textAlignment w:val="auto"/>
        <w:rPr>
          <w:rFonts w:hint="eastAsia" w:ascii="仿宋" w:hAnsi="仿宋" w:eastAsia="仿宋"/>
          <w:highlight w:val="none"/>
        </w:rPr>
      </w:pPr>
      <w:r>
        <w:rPr>
          <w:rFonts w:hint="eastAsia" w:ascii="仿宋" w:hAnsi="仿宋" w:eastAsia="仿宋"/>
          <w:highlight w:val="none"/>
        </w:rPr>
        <w:t>单位（盖章）：</w:t>
      </w:r>
    </w:p>
    <w:p w14:paraId="4E0FC6A9">
      <w:pPr>
        <w:pStyle w:val="3"/>
        <w:keepNext w:val="0"/>
        <w:keepLines w:val="0"/>
        <w:pageBreakBefore w:val="0"/>
        <w:widowControl w:val="0"/>
        <w:kinsoku/>
        <w:wordWrap/>
        <w:overflowPunct/>
        <w:topLinePunct w:val="0"/>
        <w:autoSpaceDE/>
        <w:autoSpaceDN/>
        <w:bidi w:val="0"/>
        <w:adjustRightInd/>
        <w:snapToGrid/>
        <w:spacing w:line="360" w:lineRule="auto"/>
        <w:ind w:firstLine="3200" w:firstLineChars="1000"/>
        <w:textAlignment w:val="auto"/>
        <w:rPr>
          <w:rFonts w:hint="eastAsia" w:ascii="仿宋" w:hAnsi="仿宋" w:eastAsia="仿宋"/>
          <w:b/>
          <w:bCs/>
          <w:highlight w:val="none"/>
        </w:rPr>
      </w:pPr>
      <w:r>
        <w:rPr>
          <w:rFonts w:hint="eastAsia" w:ascii="仿宋" w:hAnsi="仿宋" w:eastAsia="仿宋"/>
          <w:highlight w:val="none"/>
          <w:lang w:eastAsia="zh-CN"/>
        </w:rPr>
        <w:t>日</w:t>
      </w:r>
      <w:r>
        <w:rPr>
          <w:rFonts w:hint="eastAsia" w:ascii="仿宋" w:hAnsi="仿宋" w:eastAsia="仿宋"/>
          <w:highlight w:val="none"/>
          <w:lang w:val="en-US" w:eastAsia="zh-CN"/>
        </w:rPr>
        <w:t xml:space="preserve">  </w:t>
      </w:r>
      <w:r>
        <w:rPr>
          <w:rFonts w:hint="eastAsia" w:ascii="仿宋" w:hAnsi="仿宋" w:eastAsia="仿宋"/>
          <w:highlight w:val="none"/>
        </w:rPr>
        <w:t>期：</w:t>
      </w:r>
      <w:r>
        <w:rPr>
          <w:rFonts w:hint="eastAsia" w:ascii="仿宋" w:hAnsi="仿宋" w:eastAsia="仿宋"/>
          <w:b/>
          <w:bCs/>
          <w:highlight w:val="none"/>
        </w:rPr>
        <w:br w:type="page"/>
      </w:r>
    </w:p>
    <w:p w14:paraId="1386E7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b/>
          <w:bCs/>
          <w:highlight w:val="none"/>
        </w:rPr>
      </w:pPr>
      <w:r>
        <w:rPr>
          <w:rFonts w:hint="eastAsia" w:ascii="仿宋" w:hAnsi="仿宋" w:eastAsia="仿宋"/>
          <w:b/>
          <w:bCs/>
          <w:highlight w:val="none"/>
        </w:rPr>
        <w:t>承 诺 书</w:t>
      </w:r>
    </w:p>
    <w:p w14:paraId="1A90B4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highlight w:val="none"/>
        </w:rPr>
      </w:pPr>
      <w:r>
        <w:rPr>
          <w:rFonts w:hint="eastAsia" w:ascii="仿宋" w:hAnsi="仿宋" w:eastAsia="仿宋"/>
          <w:highlight w:val="none"/>
        </w:rPr>
        <w:t>致：安徽省机械化粮库</w:t>
      </w:r>
    </w:p>
    <w:p w14:paraId="3C686F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hint="eastAsia" w:ascii="仿宋" w:hAnsi="仿宋" w:eastAsia="仿宋"/>
          <w:highlight w:val="none"/>
        </w:rPr>
        <w:t>本单位自愿参加安徽省粮食产业集团有限公司新办公楼窗帘采购及安装项目，郑重承诺如下：</w:t>
      </w:r>
    </w:p>
    <w:p w14:paraId="4F31D3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ascii="仿宋" w:hAnsi="仿宋" w:eastAsia="仿宋"/>
          <w:highlight w:val="none"/>
        </w:rPr>
        <w:t>1.</w:t>
      </w:r>
      <w:r>
        <w:rPr>
          <w:rFonts w:hint="eastAsia" w:ascii="仿宋" w:hAnsi="仿宋" w:eastAsia="仿宋"/>
          <w:highlight w:val="none"/>
        </w:rPr>
        <w:t>本单位营业执照、资质材料真实有效，近三年无重大违法记录、无失信不良记录。</w:t>
      </w:r>
    </w:p>
    <w:p w14:paraId="457FF4F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ascii="仿宋" w:hAnsi="仿宋" w:eastAsia="仿宋"/>
          <w:highlight w:val="none"/>
        </w:rPr>
        <w:t>2.</w:t>
      </w:r>
      <w:r>
        <w:rPr>
          <w:rFonts w:hint="eastAsia" w:ascii="仿宋" w:hAnsi="仿宋" w:eastAsia="仿宋"/>
          <w:highlight w:val="none"/>
        </w:rPr>
        <w:t>已自行踏勘现场，充分知晓全部施工范围、计量结算规则，报价为全费用包干价，不存在漏项，除采购人书面变更外，不再申请任何增项加价。</w:t>
      </w:r>
    </w:p>
    <w:p w14:paraId="58E56C5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commentRangeStart w:id="6"/>
      <w:r>
        <w:rPr>
          <w:rFonts w:ascii="仿宋" w:hAnsi="仿宋" w:eastAsia="仿宋"/>
          <w:highlight w:val="none"/>
        </w:rPr>
        <w:t>3.</w:t>
      </w:r>
      <w:r>
        <w:rPr>
          <w:rFonts w:hint="eastAsia" w:ascii="仿宋" w:hAnsi="仿宋" w:eastAsia="仿宋"/>
          <w:highlight w:val="none"/>
        </w:rPr>
        <w:t>严格按照文件约定面料型号供货：到货面料与封存色卡保持一致，按要求提供质检报告。</w:t>
      </w:r>
      <w:commentRangeEnd w:id="6"/>
      <w:r>
        <w:commentReference w:id="6"/>
      </w:r>
    </w:p>
    <w:p w14:paraId="747B144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ascii="仿宋" w:hAnsi="仿宋" w:eastAsia="仿宋"/>
          <w:highlight w:val="none"/>
        </w:rPr>
        <w:t>4.</w:t>
      </w:r>
      <w:r>
        <w:rPr>
          <w:rFonts w:hint="eastAsia"/>
        </w:rPr>
        <w:t>因供应商施工原因造成的安全事故、人员伤害、财产损失由供应商承担，采购人</w:t>
      </w:r>
      <w:r>
        <w:rPr>
          <w:rFonts w:hint="eastAsia"/>
          <w:lang w:val="en-US" w:eastAsia="zh-CN"/>
        </w:rPr>
        <w:t>仅</w:t>
      </w:r>
      <w:r>
        <w:rPr>
          <w:rFonts w:hint="eastAsia"/>
        </w:rPr>
        <w:t>对其提供的现场条件承担基础责任</w:t>
      </w:r>
      <w:r>
        <w:rPr>
          <w:rFonts w:hint="eastAsia" w:ascii="仿宋" w:hAnsi="仿宋" w:eastAsia="仿宋"/>
          <w:highlight w:val="none"/>
        </w:rPr>
        <w:t>。</w:t>
      </w:r>
    </w:p>
    <w:p w14:paraId="5DDC2A3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hint="eastAsia" w:ascii="仿宋" w:hAnsi="仿宋" w:eastAsia="仿宋"/>
          <w:highlight w:val="none"/>
        </w:rPr>
        <w:t>5</w:t>
      </w:r>
      <w:r>
        <w:rPr>
          <w:rFonts w:ascii="仿宋" w:hAnsi="仿宋" w:eastAsia="仿宋"/>
          <w:highlight w:val="none"/>
        </w:rPr>
        <w:t>.</w:t>
      </w:r>
      <w:r>
        <w:rPr>
          <w:rFonts w:hint="eastAsia" w:ascii="仿宋" w:hAnsi="仿宋" w:eastAsia="仿宋"/>
          <w:highlight w:val="none"/>
        </w:rPr>
        <w:t>若违反以上承诺，我方愿意承担一切违约责任。</w:t>
      </w:r>
    </w:p>
    <w:p w14:paraId="2BB8FE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highlight w:val="none"/>
        </w:rPr>
      </w:pPr>
      <w:r>
        <w:rPr>
          <w:rFonts w:ascii="仿宋" w:hAnsi="仿宋" w:eastAsia="仿宋"/>
          <w:highlight w:val="none"/>
        </w:rPr>
        <w:t xml:space="preserve"> </w:t>
      </w:r>
      <w:r>
        <w:rPr>
          <w:rFonts w:hint="eastAsia" w:ascii="仿宋" w:hAnsi="仿宋" w:eastAsia="仿宋"/>
          <w:highlight w:val="none"/>
        </w:rPr>
        <w:t xml:space="preserve">                    承诺单位（盖章）：</w:t>
      </w:r>
    </w:p>
    <w:p w14:paraId="73058432">
      <w:pPr>
        <w:keepNext w:val="0"/>
        <w:keepLines w:val="0"/>
        <w:pageBreakBefore w:val="0"/>
        <w:widowControl w:val="0"/>
        <w:kinsoku/>
        <w:wordWrap/>
        <w:overflowPunct/>
        <w:topLinePunct w:val="0"/>
        <w:autoSpaceDE/>
        <w:autoSpaceDN/>
        <w:bidi w:val="0"/>
        <w:adjustRightInd/>
        <w:snapToGrid/>
        <w:spacing w:line="360" w:lineRule="auto"/>
        <w:ind w:firstLine="3200" w:firstLineChars="1000"/>
        <w:textAlignment w:val="auto"/>
        <w:rPr>
          <w:rFonts w:hint="eastAsia" w:ascii="仿宋" w:hAnsi="仿宋" w:eastAsia="仿宋"/>
          <w:highlight w:val="none"/>
        </w:rPr>
      </w:pPr>
      <w:r>
        <w:rPr>
          <w:rFonts w:hint="eastAsia" w:ascii="仿宋" w:hAnsi="仿宋" w:eastAsia="仿宋"/>
          <w:highlight w:val="none"/>
        </w:rPr>
        <w:t>法定代表人/授权代表签字：</w:t>
      </w:r>
    </w:p>
    <w:p w14:paraId="3B0FB6A7">
      <w:pPr>
        <w:keepNext w:val="0"/>
        <w:keepLines w:val="0"/>
        <w:pageBreakBefore w:val="0"/>
        <w:widowControl w:val="0"/>
        <w:kinsoku/>
        <w:wordWrap/>
        <w:overflowPunct/>
        <w:topLinePunct w:val="0"/>
        <w:autoSpaceDE/>
        <w:autoSpaceDN/>
        <w:bidi w:val="0"/>
        <w:adjustRightInd/>
        <w:snapToGrid/>
        <w:spacing w:line="360" w:lineRule="auto"/>
        <w:ind w:firstLine="3520" w:firstLineChars="1100"/>
        <w:textAlignment w:val="auto"/>
        <w:rPr>
          <w:rFonts w:hint="eastAsia" w:ascii="仿宋" w:hAnsi="仿宋" w:eastAsia="仿宋"/>
          <w:b/>
          <w:bCs/>
          <w:sz w:val="44"/>
          <w:szCs w:val="44"/>
          <w:highlight w:val="none"/>
        </w:rPr>
      </w:pPr>
      <w:r>
        <w:rPr>
          <w:rFonts w:hint="eastAsia" w:ascii="仿宋" w:hAnsi="仿宋" w:eastAsia="仿宋"/>
          <w:highlight w:val="none"/>
        </w:rPr>
        <w:t>日期：</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王垚" w:date="2026-11-04T10:41:02Z" w:initials="王">
    <w:p w14:paraId="2CE2B356">
      <w:pPr>
        <w:pStyle w:val="4"/>
        <w:rPr>
          <w:rFonts w:hint="default" w:eastAsia="仿宋_GB2312"/>
          <w:lang w:val="en-US" w:eastAsia="zh-CN"/>
        </w:rPr>
      </w:pPr>
      <w:r>
        <w:rPr>
          <w:rFonts w:hint="eastAsia"/>
          <w:lang w:val="en-US" w:eastAsia="zh-CN"/>
        </w:rPr>
        <w:t>遮光率大于等于95应该不是全遮光面料吧，全遮光应该是大于等于99，另外这个厚度参数是不是也有问题，是不是笔误，0.025mm差不多跟保鲜膜一样薄？</w:t>
      </w:r>
    </w:p>
  </w:comment>
  <w:comment w:id="1" w:author="王垚" w:date="2026-11-04T10:30:41Z" w:initials="王">
    <w:p w14:paraId="66CEB23B">
      <w:pPr>
        <w:pStyle w:val="4"/>
        <w:rPr>
          <w:rFonts w:hint="default" w:eastAsia="仿宋_GB2312"/>
          <w:lang w:val="en-US" w:eastAsia="zh-CN"/>
        </w:rPr>
      </w:pPr>
      <w:r>
        <w:rPr>
          <w:rFonts w:hint="eastAsia"/>
          <w:lang w:val="en-US" w:eastAsia="zh-CN"/>
        </w:rPr>
        <w:t>与表格中参数不一致</w:t>
      </w:r>
    </w:p>
  </w:comment>
  <w:comment w:id="2" w:author="王垚" w:date="2026-11-04T10:32:10Z" w:initials="王">
    <w:p w14:paraId="7D580906">
      <w:pPr>
        <w:pStyle w:val="4"/>
      </w:pPr>
      <w:r>
        <w:rPr>
          <w:rFonts w:hint="eastAsia"/>
          <w:lang w:val="en-US" w:eastAsia="zh-CN"/>
        </w:rPr>
        <w:t>与表格中参数不一致</w:t>
      </w:r>
    </w:p>
  </w:comment>
  <w:comment w:id="3" w:author="王垚" w:date="2026-11-04T10:41:02Z" w:initials="王">
    <w:p w14:paraId="744FA838">
      <w:pPr>
        <w:pStyle w:val="4"/>
        <w:rPr>
          <w:rFonts w:hint="default" w:eastAsia="仿宋_GB2312"/>
          <w:lang w:val="en-US" w:eastAsia="zh-CN"/>
        </w:rPr>
      </w:pPr>
      <w:r>
        <w:rPr>
          <w:rFonts w:hint="eastAsia"/>
          <w:lang w:val="en-US" w:eastAsia="zh-CN"/>
        </w:rPr>
        <w:t>遮光率大于等于95应该不是全遮光面料吧，全遮光应该是大于等于99，另外这个厚度参数是不是也有问题，是不是笔误，0.025mm差不多跟保鲜膜一样薄？</w:t>
      </w:r>
    </w:p>
  </w:comment>
  <w:comment w:id="4" w:author="王垚" w:date="2026-11-04T10:30:41Z" w:initials="王">
    <w:p w14:paraId="4DE2B92E">
      <w:pPr>
        <w:pStyle w:val="4"/>
        <w:rPr>
          <w:rFonts w:hint="default" w:eastAsia="仿宋_GB2312"/>
          <w:lang w:val="en-US" w:eastAsia="zh-CN"/>
        </w:rPr>
      </w:pPr>
      <w:r>
        <w:rPr>
          <w:rFonts w:hint="eastAsia"/>
          <w:lang w:val="en-US" w:eastAsia="zh-CN"/>
        </w:rPr>
        <w:t>与表格中参数不一致</w:t>
      </w:r>
    </w:p>
  </w:comment>
  <w:comment w:id="5" w:author="王垚" w:date="2026-11-04T10:32:10Z" w:initials="王">
    <w:p w14:paraId="5C087A7A">
      <w:pPr>
        <w:pStyle w:val="4"/>
      </w:pPr>
      <w:r>
        <w:rPr>
          <w:rFonts w:hint="eastAsia"/>
          <w:lang w:val="en-US" w:eastAsia="zh-CN"/>
        </w:rPr>
        <w:t>与表格中参数不一致</w:t>
      </w:r>
    </w:p>
  </w:comment>
  <w:comment w:id="6" w:author="王垚" w:date="2026-11-04T10:35:44Z" w:initials="王">
    <w:p w14:paraId="4BC5D45C">
      <w:pPr>
        <w:pStyle w:val="4"/>
        <w:rPr>
          <w:rFonts w:hint="default" w:eastAsia="仿宋_GB2312"/>
          <w:lang w:val="en-US" w:eastAsia="zh-CN"/>
        </w:rPr>
      </w:pPr>
      <w:r>
        <w:rPr>
          <w:rFonts w:hint="eastAsia"/>
          <w:lang w:val="en-US" w:eastAsia="zh-CN"/>
        </w:rPr>
        <w:t>面料色卡都删了，这里也要调整秒数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CE2B356" w15:done="1"/>
  <w15:commentEx w15:paraId="66CEB23B" w15:done="1"/>
  <w15:commentEx w15:paraId="7D580906" w15:done="1"/>
  <w15:commentEx w15:paraId="744FA838" w15:done="1"/>
  <w15:commentEx w15:paraId="4DE2B92E" w15:done="1"/>
  <w15:commentEx w15:paraId="5C087A7A" w15:done="1"/>
  <w15:commentEx w15:paraId="4BC5D45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2B41BFC5-7D30-4AF2-8201-B10DAECDB72D}"/>
  </w:font>
  <w:font w:name="仿宋">
    <w:panose1 w:val="02010609060101010101"/>
    <w:charset w:val="86"/>
    <w:family w:val="modern"/>
    <w:pitch w:val="default"/>
    <w:sig w:usb0="800002BF" w:usb1="38CF7CFA" w:usb2="00000016" w:usb3="00000000" w:csb0="00040001" w:csb1="00000000"/>
    <w:embedRegular r:id="rId2" w:fontKey="{644A3EF5-F301-408A-9EDA-095AB1EE8022}"/>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CFFB914F-3DF6-4BB0-90F3-C52D432EFC6A}"/>
  </w:font>
  <w:font w:name="楷体">
    <w:panose1 w:val="02010609060101010101"/>
    <w:charset w:val="86"/>
    <w:family w:val="auto"/>
    <w:pitch w:val="default"/>
    <w:sig w:usb0="800002BF" w:usb1="38CF7CFA" w:usb2="00000016" w:usb3="00000000" w:csb0="00040001" w:csb1="00000000"/>
    <w:embedRegular r:id="rId4" w:fontKey="{4C138ED3-F066-4D59-BC10-580EE897898A}"/>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BF73FC"/>
    <w:multiLevelType w:val="multilevel"/>
    <w:tmpl w:val="06BF73FC"/>
    <w:lvl w:ilvl="0" w:tentative="0">
      <w:start w:val="1"/>
      <w:numFmt w:val="none"/>
      <w:lvlText w:val="一、"/>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垚">
    <w15:presenceInfo w15:providerId="None" w15:userId="王垚"/>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F4E24"/>
    <w:rsid w:val="000B2BB4"/>
    <w:rsid w:val="000C3EA9"/>
    <w:rsid w:val="000C66FF"/>
    <w:rsid w:val="000E0948"/>
    <w:rsid w:val="000F264F"/>
    <w:rsid w:val="001F6666"/>
    <w:rsid w:val="00242E4C"/>
    <w:rsid w:val="00293DD0"/>
    <w:rsid w:val="002C48A8"/>
    <w:rsid w:val="0031513D"/>
    <w:rsid w:val="00334530"/>
    <w:rsid w:val="0034147F"/>
    <w:rsid w:val="00352822"/>
    <w:rsid w:val="004465EC"/>
    <w:rsid w:val="004C240D"/>
    <w:rsid w:val="004E6543"/>
    <w:rsid w:val="004E6993"/>
    <w:rsid w:val="005A12FD"/>
    <w:rsid w:val="005B5CB2"/>
    <w:rsid w:val="00612C54"/>
    <w:rsid w:val="00640274"/>
    <w:rsid w:val="00714EA9"/>
    <w:rsid w:val="0074299D"/>
    <w:rsid w:val="007603B7"/>
    <w:rsid w:val="00820913"/>
    <w:rsid w:val="00866E6E"/>
    <w:rsid w:val="008971DF"/>
    <w:rsid w:val="008A22BD"/>
    <w:rsid w:val="008B4B00"/>
    <w:rsid w:val="008D486E"/>
    <w:rsid w:val="008F10FA"/>
    <w:rsid w:val="008F25DF"/>
    <w:rsid w:val="0090645C"/>
    <w:rsid w:val="00934CD2"/>
    <w:rsid w:val="00973B19"/>
    <w:rsid w:val="00991326"/>
    <w:rsid w:val="009D1DE5"/>
    <w:rsid w:val="00B51552"/>
    <w:rsid w:val="00BF0B51"/>
    <w:rsid w:val="00C461B7"/>
    <w:rsid w:val="00C63546"/>
    <w:rsid w:val="00C80741"/>
    <w:rsid w:val="00CD6DE7"/>
    <w:rsid w:val="00CF593C"/>
    <w:rsid w:val="00D05B9F"/>
    <w:rsid w:val="00D20C19"/>
    <w:rsid w:val="00E0335F"/>
    <w:rsid w:val="00E066F3"/>
    <w:rsid w:val="00E2782F"/>
    <w:rsid w:val="00E34CEC"/>
    <w:rsid w:val="00E46C91"/>
    <w:rsid w:val="00E97DBF"/>
    <w:rsid w:val="00EA40E8"/>
    <w:rsid w:val="00F30DC4"/>
    <w:rsid w:val="00F33ACE"/>
    <w:rsid w:val="00F51F96"/>
    <w:rsid w:val="00F62B6B"/>
    <w:rsid w:val="00FC756C"/>
    <w:rsid w:val="097F35A8"/>
    <w:rsid w:val="14524026"/>
    <w:rsid w:val="16D72F09"/>
    <w:rsid w:val="1A626F8D"/>
    <w:rsid w:val="1AC76357"/>
    <w:rsid w:val="1B5E433B"/>
    <w:rsid w:val="1BC3580A"/>
    <w:rsid w:val="1F7F4E24"/>
    <w:rsid w:val="23D51059"/>
    <w:rsid w:val="24F20F0E"/>
    <w:rsid w:val="29221D94"/>
    <w:rsid w:val="29944DC5"/>
    <w:rsid w:val="2A18036B"/>
    <w:rsid w:val="2AB675BD"/>
    <w:rsid w:val="2C7F752B"/>
    <w:rsid w:val="2E3B56D4"/>
    <w:rsid w:val="307D1FD3"/>
    <w:rsid w:val="34452E08"/>
    <w:rsid w:val="35CD1307"/>
    <w:rsid w:val="3B3E6803"/>
    <w:rsid w:val="3BB56AC5"/>
    <w:rsid w:val="4216575F"/>
    <w:rsid w:val="42247333"/>
    <w:rsid w:val="48B91E5D"/>
    <w:rsid w:val="4A1C41B3"/>
    <w:rsid w:val="4F4E4E0F"/>
    <w:rsid w:val="510703FD"/>
    <w:rsid w:val="5AD45554"/>
    <w:rsid w:val="5CAD72D5"/>
    <w:rsid w:val="5CAE513F"/>
    <w:rsid w:val="5CED210B"/>
    <w:rsid w:val="5DBA7B13"/>
    <w:rsid w:val="5F0A307C"/>
    <w:rsid w:val="604162CA"/>
    <w:rsid w:val="6401024A"/>
    <w:rsid w:val="6469535F"/>
    <w:rsid w:val="65103309"/>
    <w:rsid w:val="682E35D8"/>
    <w:rsid w:val="6C515FB4"/>
    <w:rsid w:val="6D505D9E"/>
    <w:rsid w:val="6F7B04C9"/>
    <w:rsid w:val="70DB4972"/>
    <w:rsid w:val="747800B5"/>
    <w:rsid w:val="74FA4F6E"/>
    <w:rsid w:val="79907C4E"/>
    <w:rsid w:val="7A193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32"/>
      <w:lang w:val="en-US" w:eastAsia="zh-CN" w:bidi="ar-SA"/>
    </w:rPr>
  </w:style>
  <w:style w:type="paragraph" w:styleId="2">
    <w:name w:val="heading 2"/>
    <w:basedOn w:val="1"/>
    <w:next w:val="1"/>
    <w:unhideWhenUsed/>
    <w:qFormat/>
    <w:uiPriority w:val="9"/>
    <w:pPr>
      <w:keepNext/>
      <w:keepLines/>
      <w:spacing w:before="200"/>
      <w:outlineLvl w:val="1"/>
    </w:pPr>
    <w:rPr>
      <w:rFonts w:asciiTheme="majorHAnsi" w:hAnsiTheme="majorHAnsi" w:eastAsiaTheme="majorEastAsia" w:cstheme="majorBidi"/>
      <w:b/>
      <w:bCs/>
      <w:color w:val="4874CB" w:themeColor="accent1"/>
      <w:sz w:val="28"/>
      <w:szCs w:val="28"/>
      <w14:textFill>
        <w14:solidFill>
          <w14:schemeClr w14:val="accent1"/>
        </w14:solidFill>
      </w14:textFill>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qFormat/>
    <w:uiPriority w:val="0"/>
    <w:pPr>
      <w:ind w:left="420" w:leftChars="200"/>
    </w:pPr>
  </w:style>
  <w:style w:type="paragraph" w:styleId="4">
    <w:name w:val="annotation text"/>
    <w:basedOn w:val="1"/>
    <w:qFormat/>
    <w:uiPriority w:val="0"/>
    <w:pPr>
      <w:jc w:val="left"/>
    </w:p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annotation reference"/>
    <w:basedOn w:val="10"/>
    <w:qFormat/>
    <w:uiPriority w:val="0"/>
    <w:rPr>
      <w:sz w:val="21"/>
      <w:szCs w:val="21"/>
    </w:rPr>
  </w:style>
  <w:style w:type="character" w:customStyle="1" w:styleId="13">
    <w:name w:val="页眉 字符"/>
    <w:basedOn w:val="10"/>
    <w:link w:val="6"/>
    <w:qFormat/>
    <w:uiPriority w:val="0"/>
    <w:rPr>
      <w:rFonts w:eastAsia="仿宋_GB2312" w:cstheme="minorBidi"/>
      <w:kern w:val="2"/>
      <w:sz w:val="18"/>
      <w:szCs w:val="18"/>
    </w:rPr>
  </w:style>
  <w:style w:type="character" w:customStyle="1" w:styleId="14">
    <w:name w:val="页脚 字符"/>
    <w:basedOn w:val="10"/>
    <w:link w:val="5"/>
    <w:qFormat/>
    <w:uiPriority w:val="0"/>
    <w:rPr>
      <w:rFonts w:eastAsia="仿宋_GB2312" w:cstheme="minorBidi"/>
      <w:kern w:val="2"/>
      <w:sz w:val="18"/>
      <w:szCs w:val="18"/>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389</Words>
  <Characters>416</Characters>
  <Lines>41</Lines>
  <Paragraphs>11</Paragraphs>
  <TotalTime>61</TotalTime>
  <ScaleCrop>false</ScaleCrop>
  <LinksUpToDate>false</LinksUpToDate>
  <CharactersWithSpaces>416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2026-11-03T21:58:00Z</dcterms:created>
  <dc:creator>钱宗焱</dc:creator>
  <cp:lastModifiedBy>逗逗</cp:lastModifiedBy>
  <cp:lastPrinted>2026-11-03T06:32:00Z</cp:lastPrinted>
  <dcterms:modified xsi:type="dcterms:W3CDTF">2026-11-05T08:23:45Z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A6C8B4683AA640CD9E3BCBDD55198E01_13</vt:lpwstr>
  </property>
  <property fmtid="{D5CDD505-2E9C-101B-9397-08002B2CF9AE}" pid="4" name="KSOTemplateDocerSaveRecord">
    <vt:lpwstr>eyJoZGlkIjoiODA5ZjliYmZiNTk4ZWY1NWQ0NjljZjA1YTBhNDg0OTciLCJ1c2VySWQiOiI0MzczNzM5NTUifQ==</vt:lpwstr>
  </property>
</Properties>
</file>