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18C2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/>
        <w:jc w:val="center"/>
        <w:textAlignment w:val="auto"/>
        <w:rPr>
          <w:rFonts w:hint="eastAsia" w:ascii="仿宋" w:hAnsi="仿宋" w:eastAsia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安徽省粮食产业集团有限公司新办公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主楼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楼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顶水箱采购及安装项目询比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文件</w:t>
      </w:r>
    </w:p>
    <w:p w14:paraId="73AACB98">
      <w:pPr>
        <w:pStyle w:val="3"/>
        <w:ind w:left="640"/>
        <w:jc w:val="center"/>
        <w:rPr>
          <w:rFonts w:hint="default" w:ascii="仿宋" w:hAnsi="仿宋" w:eastAsia="仿宋"/>
          <w:lang w:val="en-US" w:eastAsia="zh-CN"/>
        </w:rPr>
      </w:pPr>
      <w:r>
        <w:rPr>
          <w:rFonts w:hint="eastAsia" w:ascii="仿宋" w:hAnsi="仿宋" w:eastAsia="仿宋"/>
          <w:lang w:val="en-US" w:eastAsia="zh-CN"/>
        </w:rPr>
        <w:t>项目编号：AHJL-202611-02</w:t>
      </w:r>
    </w:p>
    <w:p w14:paraId="12318D4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3" w:firstLineChars="200"/>
        <w:textAlignment w:val="auto"/>
        <w:rPr>
          <w:rFonts w:hint="eastAsia"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一、项目基本情况</w:t>
      </w:r>
    </w:p>
    <w:p w14:paraId="46EEBF7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1.采购人：安徽省机械化粮库</w:t>
      </w:r>
    </w:p>
    <w:p w14:paraId="57FC0E5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2.项目名称：</w:t>
      </w:r>
      <w:r>
        <w:rPr>
          <w:rFonts w:ascii="仿宋" w:hAnsi="仿宋" w:eastAsia="仿宋"/>
        </w:rPr>
        <w:t>安徽省粮食产业集团有限公司新办公</w:t>
      </w:r>
      <w:r>
        <w:rPr>
          <w:rFonts w:hint="eastAsia" w:ascii="仿宋" w:hAnsi="仿宋" w:eastAsia="仿宋"/>
          <w:lang w:val="en-US" w:eastAsia="zh-CN"/>
        </w:rPr>
        <w:t>区</w:t>
      </w:r>
      <w:r>
        <w:rPr>
          <w:rFonts w:ascii="仿宋" w:hAnsi="仿宋" w:eastAsia="仿宋"/>
        </w:rPr>
        <w:t>主楼</w:t>
      </w:r>
      <w:r>
        <w:rPr>
          <w:rFonts w:hint="eastAsia" w:ascii="仿宋" w:hAnsi="仿宋" w:eastAsia="仿宋"/>
          <w:lang w:val="en-US" w:eastAsia="zh-CN"/>
        </w:rPr>
        <w:t>楼</w:t>
      </w:r>
      <w:r>
        <w:rPr>
          <w:rFonts w:ascii="仿宋" w:hAnsi="仿宋" w:eastAsia="仿宋"/>
        </w:rPr>
        <w:t>顶水箱采购及安装项目</w:t>
      </w:r>
    </w:p>
    <w:p w14:paraId="5671347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" w:hAnsi="仿宋" w:eastAsia="仿宋" w:cs="Times New Roman"/>
          <w:lang w:eastAsia="zh-CN"/>
        </w:rPr>
      </w:pPr>
      <w:r>
        <w:rPr>
          <w:rFonts w:hint="eastAsia" w:ascii="仿宋" w:hAnsi="仿宋" w:eastAsia="仿宋" w:cs="Times New Roman"/>
        </w:rPr>
        <w:t>3.</w:t>
      </w:r>
      <w:r>
        <w:rPr>
          <w:rFonts w:ascii="仿宋" w:hAnsi="仿宋" w:eastAsia="仿宋" w:cs="Times New Roman"/>
        </w:rPr>
        <w:t>项目</w:t>
      </w:r>
      <w:r>
        <w:rPr>
          <w:rFonts w:hint="eastAsia" w:ascii="仿宋" w:hAnsi="仿宋" w:eastAsia="仿宋" w:cs="Times New Roman"/>
        </w:rPr>
        <w:t>地点</w:t>
      </w:r>
      <w:r>
        <w:rPr>
          <w:rFonts w:ascii="仿宋" w:hAnsi="仿宋" w:eastAsia="仿宋" w:cs="Times New Roman"/>
        </w:rPr>
        <w:t>：</w:t>
      </w:r>
      <w:r>
        <w:rPr>
          <w:rFonts w:hint="eastAsia" w:ascii="仿宋" w:hAnsi="仿宋" w:eastAsia="仿宋" w:cs="Times New Roman"/>
        </w:rPr>
        <w:t>合肥市蜀山区潜山路278号</w:t>
      </w:r>
    </w:p>
    <w:p w14:paraId="0A41B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eastAsia="仿宋"/>
          <w:lang w:eastAsia="zh-CN"/>
        </w:rPr>
      </w:pPr>
      <w:r>
        <w:rPr>
          <w:rFonts w:hint="eastAsia" w:ascii="仿宋" w:hAnsi="仿宋" w:eastAsia="仿宋" w:cs="Times New Roman"/>
        </w:rPr>
        <w:t>4.公告期限：</w:t>
      </w:r>
      <w:r>
        <w:rPr>
          <w:rFonts w:hint="eastAsia" w:ascii="仿宋" w:hAnsi="仿宋" w:eastAsia="仿宋" w:cs="Times New Roman"/>
          <w:lang w:val="en-US" w:eastAsia="zh-CN"/>
        </w:rPr>
        <w:t>自</w:t>
      </w:r>
      <w:r>
        <w:rPr>
          <w:rFonts w:hint="eastAsia" w:ascii="仿宋" w:hAnsi="仿宋" w:eastAsia="仿宋" w:cs="Times New Roman"/>
        </w:rPr>
        <w:t>公告</w:t>
      </w:r>
      <w:r>
        <w:rPr>
          <w:rFonts w:hint="eastAsia" w:ascii="仿宋" w:hAnsi="仿宋" w:eastAsia="仿宋" w:cs="Times New Roman"/>
          <w:lang w:val="en-US" w:eastAsia="zh-CN"/>
        </w:rPr>
        <w:t>发布之日起</w:t>
      </w:r>
      <w:r>
        <w:rPr>
          <w:rFonts w:hint="eastAsia" w:ascii="仿宋" w:hAnsi="仿宋" w:eastAsia="仿宋" w:cs="Times New Roman"/>
        </w:rPr>
        <w:t>5个日历</w:t>
      </w:r>
      <w:r>
        <w:rPr>
          <w:rFonts w:hint="eastAsia" w:ascii="仿宋" w:hAnsi="仿宋" w:eastAsia="仿宋" w:cs="Times New Roman"/>
          <w:lang w:eastAsia="zh-CN"/>
        </w:rPr>
        <w:t>日</w:t>
      </w:r>
    </w:p>
    <w:p w14:paraId="5EE8B5E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5.项目概况：采购、制作、运输、吊装并安装不锈钢水箱1台，水箱规格：3m×2m×2.5m</w:t>
      </w:r>
      <w:r>
        <w:rPr>
          <w:rFonts w:ascii="仿宋" w:hAnsi="仿宋" w:eastAsia="仿宋"/>
        </w:rPr>
        <w:t>（长×宽×高）</w:t>
      </w:r>
      <w:r>
        <w:rPr>
          <w:rFonts w:hint="eastAsia" w:ascii="仿宋" w:hAnsi="仿宋" w:eastAsia="仿宋"/>
        </w:rPr>
        <w:t>，容积约15m³，材质SUS304/2B；包含配套开孔、爬梯、焊接、楼顶就位等全部工作。</w:t>
      </w:r>
    </w:p>
    <w:p w14:paraId="5E43955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6.最高限价：2</w:t>
      </w:r>
      <w:r>
        <w:rPr>
          <w:rFonts w:hint="eastAsia" w:ascii="仿宋" w:hAnsi="仿宋" w:eastAsia="仿宋"/>
          <w:lang w:val="en-US" w:eastAsia="zh-CN"/>
        </w:rPr>
        <w:t>3094.73</w:t>
      </w:r>
      <w:commentRangeStart w:id="0"/>
      <w:r>
        <w:rPr>
          <w:rFonts w:hint="eastAsia" w:ascii="仿宋" w:hAnsi="仿宋" w:eastAsia="仿宋"/>
        </w:rPr>
        <w:t>元（</w:t>
      </w:r>
      <w:r>
        <w:rPr>
          <w:rFonts w:ascii="仿宋" w:hAnsi="仿宋" w:eastAsia="仿宋" w:cs="Times New Roman"/>
        </w:rPr>
        <w:t>报价超过最高限价的，其报价无效</w:t>
      </w:r>
      <w:r>
        <w:rPr>
          <w:rFonts w:hint="eastAsia" w:ascii="仿宋" w:hAnsi="仿宋" w:eastAsia="仿宋"/>
        </w:rPr>
        <w:t>）</w:t>
      </w:r>
      <w:commentRangeEnd w:id="0"/>
      <w:r>
        <w:rPr>
          <w:rStyle w:val="12"/>
          <w:rFonts w:hint="eastAsia" w:ascii="仿宋" w:hAnsi="仿宋" w:eastAsia="仿宋"/>
          <w:sz w:val="32"/>
          <w:szCs w:val="32"/>
        </w:rPr>
        <w:commentReference w:id="0"/>
      </w:r>
    </w:p>
    <w:p w14:paraId="31CDC7E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7.合同履行期限：合同签订后7日历天内，完成供货、安装调试并通过采购人验收合格。</w:t>
      </w:r>
    </w:p>
    <w:p w14:paraId="70F1C42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8.是否接受联合体：否。</w:t>
      </w:r>
    </w:p>
    <w:p w14:paraId="71819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Times New Roman"/>
          <w:highlight w:val="none"/>
          <w:lang w:val="en-US" w:eastAsia="zh-CN"/>
        </w:rPr>
      </w:pPr>
      <w:r>
        <w:rPr>
          <w:rFonts w:hint="eastAsia" w:ascii="仿宋" w:hAnsi="仿宋" w:eastAsia="仿宋"/>
        </w:rPr>
        <w:t>9.成交确认方式：经评审最低价采购。</w:t>
      </w:r>
      <w:r>
        <w:rPr>
          <w:rFonts w:hint="eastAsia" w:ascii="仿宋" w:hAnsi="仿宋" w:eastAsia="仿宋" w:cs="Times New Roman"/>
          <w:highlight w:val="none"/>
          <w:lang w:val="en-US" w:eastAsia="zh-CN"/>
        </w:rPr>
        <w:t>评审程序如下：</w:t>
      </w:r>
    </w:p>
    <w:p w14:paraId="3CBF6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Times New Roman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highlight w:val="none"/>
          <w:lang w:val="en-US" w:eastAsia="zh-CN"/>
        </w:rPr>
        <w:t>（1）、</w:t>
      </w:r>
      <w:r>
        <w:rPr>
          <w:rFonts w:hint="default" w:ascii="仿宋" w:hAnsi="仿宋" w:eastAsia="仿宋" w:cs="Times New Roman"/>
          <w:highlight w:val="none"/>
          <w:lang w:val="en-US" w:eastAsia="zh-CN"/>
        </w:rPr>
        <w:t>先进行资格审查与技术符合性审查，审查合格的有效报价方可进入价格比较；</w:t>
      </w:r>
    </w:p>
    <w:p w14:paraId="2B6DA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Times New Roman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highlight w:val="none"/>
          <w:lang w:val="en-US" w:eastAsia="zh-CN"/>
        </w:rPr>
        <w:t>（2）、</w:t>
      </w:r>
      <w:r>
        <w:rPr>
          <w:rFonts w:hint="default" w:ascii="仿宋" w:hAnsi="仿宋" w:eastAsia="仿宋" w:cs="Times New Roman"/>
          <w:highlight w:val="none"/>
          <w:lang w:val="en-US" w:eastAsia="zh-CN"/>
        </w:rPr>
        <w:t>无效报价情形（超限价、未密封盖章、</w:t>
      </w:r>
      <w:r>
        <w:rPr>
          <w:rFonts w:hint="eastAsia" w:ascii="仿宋" w:hAnsi="仿宋" w:eastAsia="仿宋" w:cs="Times New Roman"/>
          <w:highlight w:val="none"/>
          <w:lang w:val="en-US" w:eastAsia="zh-CN"/>
        </w:rPr>
        <w:t>响应文件格式、</w:t>
      </w:r>
      <w:r>
        <w:rPr>
          <w:rFonts w:hint="default" w:ascii="仿宋" w:hAnsi="仿宋" w:eastAsia="仿宋" w:cs="Times New Roman"/>
          <w:highlight w:val="none"/>
          <w:lang w:val="en-US" w:eastAsia="zh-CN"/>
        </w:rPr>
        <w:t>报价漏项等）；</w:t>
      </w:r>
    </w:p>
    <w:p w14:paraId="7D0D9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Times New Roman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highlight w:val="none"/>
          <w:lang w:val="en-US" w:eastAsia="zh-CN"/>
        </w:rPr>
        <w:t>（3）、</w:t>
      </w:r>
      <w:r>
        <w:rPr>
          <w:rFonts w:hint="default" w:ascii="仿宋" w:hAnsi="仿宋" w:eastAsia="仿宋" w:cs="Times New Roman"/>
          <w:highlight w:val="none"/>
          <w:lang w:val="en-US" w:eastAsia="zh-CN"/>
        </w:rPr>
        <w:t>报价相同时的排序规则</w:t>
      </w:r>
      <w:r>
        <w:rPr>
          <w:rFonts w:hint="eastAsia" w:ascii="仿宋" w:hAnsi="仿宋" w:eastAsia="仿宋" w:cs="Times New Roman"/>
          <w:highlight w:val="none"/>
          <w:lang w:val="en-US" w:eastAsia="zh-CN"/>
        </w:rPr>
        <w:t>：按照有效报价由低到高的顺序对供应商排序。评审价格相同时，由采购人综合考虑确定供应商优先顺序。</w:t>
      </w:r>
    </w:p>
    <w:p w14:paraId="342727F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textAlignment w:val="auto"/>
        <w:rPr>
          <w:rFonts w:hint="eastAsia"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二、供应商资格要求</w:t>
      </w:r>
    </w:p>
    <w:p w14:paraId="5D34D88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1.具有独立承担民事责任的能力，持有合法有效的营业执照。</w:t>
      </w:r>
    </w:p>
    <w:p w14:paraId="4F640D9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2、具有独立承担民事责任和履行合同的能力，具备</w:t>
      </w:r>
      <w:r>
        <w:rPr>
          <w:rFonts w:hint="eastAsia" w:ascii="仿宋" w:hAnsi="仿宋" w:eastAsia="仿宋"/>
          <w:lang w:eastAsia="zh-CN"/>
        </w:rPr>
        <w:t>不锈钢</w:t>
      </w:r>
      <w:r>
        <w:rPr>
          <w:rFonts w:hint="eastAsia" w:ascii="仿宋" w:hAnsi="仿宋" w:eastAsia="仿宋"/>
        </w:rPr>
        <w:t>制品供货及安装能力。</w:t>
      </w:r>
    </w:p>
    <w:p w14:paraId="4C6AED9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3、具有良好的资信，在经营中近三年无不良业绩和重大违法记录。</w:t>
      </w:r>
    </w:p>
    <w:p w14:paraId="5E22DD2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4、法律、行政法规规定的其他资格条件。</w:t>
      </w:r>
    </w:p>
    <w:p w14:paraId="3F51445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textAlignment w:val="auto"/>
        <w:rPr>
          <w:rFonts w:hint="eastAsia"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三、采购需求及技术要求</w:t>
      </w:r>
    </w:p>
    <w:p w14:paraId="294D920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ascii="仿宋" w:hAnsi="仿宋" w:eastAsia="仿宋"/>
        </w:rPr>
        <w:t>1.</w:t>
      </w:r>
      <w:r>
        <w:rPr>
          <w:rFonts w:hint="eastAsia" w:ascii="仿宋" w:hAnsi="仿宋" w:eastAsia="仿宋"/>
        </w:rPr>
        <w:t>采购内容（包干基数）水箱规格：</w:t>
      </w:r>
      <w:r>
        <w:rPr>
          <w:rFonts w:ascii="仿宋" w:hAnsi="仿宋" w:eastAsia="仿宋"/>
        </w:rPr>
        <w:t>3m×2m×2.5m</w:t>
      </w:r>
      <w:r>
        <w:rPr>
          <w:rFonts w:hint="eastAsia" w:ascii="仿宋" w:hAnsi="仿宋" w:eastAsia="仿宋"/>
        </w:rPr>
        <w:t>，总容积约</w:t>
      </w:r>
      <w:r>
        <w:rPr>
          <w:rFonts w:ascii="仿宋" w:hAnsi="仿宋" w:eastAsia="仿宋"/>
        </w:rPr>
        <w:t>15m</w:t>
      </w:r>
      <w:r>
        <w:rPr>
          <w:rFonts w:ascii="Calibri" w:hAnsi="Calibri" w:eastAsia="仿宋" w:cs="Calibri"/>
        </w:rPr>
        <w:t>³</w:t>
      </w:r>
      <w:r>
        <w:rPr>
          <w:rFonts w:hint="eastAsia" w:ascii="仿宋" w:hAnsi="仿宋" w:eastAsia="仿宋"/>
        </w:rPr>
        <w:t>，</w:t>
      </w:r>
      <w:r>
        <w:rPr>
          <w:rFonts w:ascii="仿宋" w:hAnsi="仿宋" w:eastAsia="仿宋"/>
        </w:rPr>
        <w:t>SUS304/2B</w:t>
      </w:r>
      <w:r>
        <w:rPr>
          <w:rFonts w:hint="eastAsia" w:ascii="仿宋" w:hAnsi="仿宋" w:eastAsia="仿宋"/>
        </w:rPr>
        <w:t>不锈钢材质。包含底板、侧板、顶板、进出水口、溢流口、排污口、出气口等丝口（</w:t>
      </w:r>
      <w:r>
        <w:rPr>
          <w:rFonts w:hint="eastAsia" w:ascii="仿宋" w:hAnsi="仿宋" w:eastAsia="仿宋"/>
          <w:lang w:val="en-US" w:eastAsia="zh-CN"/>
        </w:rPr>
        <w:t>碳钢</w:t>
      </w:r>
      <w:r>
        <w:rPr>
          <w:rFonts w:hint="eastAsia" w:ascii="仿宋" w:hAnsi="仿宋" w:eastAsia="仿宋"/>
        </w:rPr>
        <w:t>法兰≤</w:t>
      </w:r>
      <w:r>
        <w:rPr>
          <w:rFonts w:ascii="仿宋" w:hAnsi="仿宋" w:eastAsia="仿宋"/>
        </w:rPr>
        <w:t>8</w:t>
      </w:r>
      <w:r>
        <w:rPr>
          <w:rFonts w:hint="eastAsia" w:ascii="仿宋" w:hAnsi="仿宋" w:eastAsia="仿宋"/>
        </w:rPr>
        <w:t>个，型号≤</w:t>
      </w:r>
      <w:r>
        <w:rPr>
          <w:rFonts w:ascii="仿宋" w:hAnsi="仿宋" w:eastAsia="仿宋"/>
        </w:rPr>
        <w:t>DN100</w:t>
      </w:r>
      <w:r>
        <w:rPr>
          <w:rFonts w:hint="eastAsia" w:ascii="仿宋" w:hAnsi="仿宋" w:eastAsia="仿宋"/>
        </w:rPr>
        <w:t>）、内外爬梯等全部配套内容；</w:t>
      </w:r>
    </w:p>
    <w:p w14:paraId="0DE50FE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2.规格参数（1）水箱板材采用SUS304/2B不锈钢，焊丝采用ER308不锈钢焊丝；（2）底板≥2.0mm，侧板从下至上依次为2.0mm、1.5mm、1.2mm，</w:t>
      </w:r>
      <w:commentRangeStart w:id="1"/>
      <w:r>
        <w:rPr>
          <w:rFonts w:hint="eastAsia" w:ascii="仿宋" w:hAnsi="仿宋" w:eastAsia="仿宋"/>
        </w:rPr>
        <w:t>顶板≥1.0mm（304材质）</w:t>
      </w:r>
      <w:commentRangeEnd w:id="1"/>
      <w:r>
        <w:rPr>
          <w:rStyle w:val="12"/>
          <w:rFonts w:hint="eastAsia" w:ascii="仿宋" w:hAnsi="仿宋" w:eastAsia="仿宋"/>
          <w:sz w:val="32"/>
          <w:szCs w:val="32"/>
        </w:rPr>
        <w:commentReference w:id="1"/>
      </w:r>
      <w:r>
        <w:rPr>
          <w:rFonts w:hint="eastAsia" w:ascii="仿宋" w:hAnsi="仿宋" w:eastAsia="仿宋"/>
        </w:rPr>
        <w:t>； （3）含进水口、出水口、溢流口、排污口、出气口等丝口及内外爬梯；（4）底板及侧板涉水区域内侧满焊，顶板外部点焊；（5）含浮球、</w:t>
      </w:r>
      <w:r>
        <w:rPr>
          <w:rFonts w:hint="eastAsia" w:ascii="仿宋" w:hAnsi="仿宋" w:eastAsia="仿宋"/>
          <w:lang w:eastAsia="zh-CN"/>
        </w:rPr>
        <w:t>旋流防止器</w:t>
      </w:r>
      <w:r>
        <w:rPr>
          <w:rFonts w:hint="eastAsia" w:ascii="仿宋" w:hAnsi="仿宋" w:eastAsia="仿宋"/>
        </w:rPr>
        <w:t>、消毒器等所有配件及辅材，不含土建、搭棚架及管道连接</w:t>
      </w:r>
      <w:r>
        <w:rPr>
          <w:rFonts w:hint="eastAsia" w:ascii="仿宋" w:hAnsi="仿宋" w:eastAsia="仿宋"/>
          <w:lang w:eastAsia="zh-CN"/>
        </w:rPr>
        <w:t>和安装</w:t>
      </w:r>
      <w:r>
        <w:rPr>
          <w:rFonts w:hint="eastAsia" w:ascii="仿宋" w:hAnsi="仿宋" w:eastAsia="仿宋"/>
        </w:rPr>
        <w:t>。</w:t>
      </w:r>
    </w:p>
    <w:p w14:paraId="5E8D3FAC">
      <w:pPr>
        <w:ind w:firstLine="640" w:firstLineChars="200"/>
        <w:rPr>
          <w:rFonts w:hint="eastAsia"/>
        </w:rPr>
      </w:pPr>
      <w:r>
        <w:rPr>
          <w:rFonts w:ascii="仿宋" w:hAnsi="仿宋" w:eastAsia="仿宋"/>
        </w:rPr>
        <w:t>3.材质及证明：水箱板材须为 SUS304-2B（全箱304），焊丝采用ER308；涉水区域满焊。到货时须随货提供 SUS304-2B材质证明书（或质检报告），无材质证明视为不达标，采购人有权拒收，供应商须免费退换</w:t>
      </w:r>
      <w:r>
        <w:t>。</w:t>
      </w:r>
    </w:p>
    <w:p w14:paraId="2F25417C">
      <w:pPr>
        <w:pStyle w:val="3"/>
        <w:ind w:left="0" w:leftChars="0" w:firstLine="643" w:firstLineChars="200"/>
        <w:rPr>
          <w:rFonts w:hint="eastAsia"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四、安装与踏勘要求</w:t>
      </w:r>
    </w:p>
    <w:p w14:paraId="0EE5BE0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1.供应商自行负责货物运输、楼顶就位、拼装焊接、安装调试，所有安装措施、人工、辅材全部含在总价内。</w:t>
      </w:r>
    </w:p>
    <w:p w14:paraId="184F0E5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2.高空作业全部安全责任由供应商承担，作业期间发生人身伤害、设备损坏等一切事故，全部由供应商负责。</w:t>
      </w:r>
    </w:p>
    <w:p w14:paraId="1AF51A9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3.采购人提供现场施工用水、用电以及原有混凝土基础；基础加固、新建基础不在本次范围内。</w:t>
      </w:r>
    </w:p>
    <w:p w14:paraId="02DA26C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4.供应商可自行前往现场踏勘，充分了解楼顶安装环境、场地条件，踏勘产生所有费用自行承担，成交后不得以现场条件因素申请加价。</w:t>
      </w:r>
    </w:p>
    <w:p w14:paraId="5D4F0639">
      <w:pPr>
        <w:pStyle w:val="3"/>
        <w:ind w:left="0" w:leftChars="0" w:firstLine="643" w:firstLineChars="200"/>
        <w:rPr>
          <w:rFonts w:hint="eastAsia"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五、结算约定</w:t>
      </w:r>
    </w:p>
    <w:p w14:paraId="26CD8801">
      <w:pPr>
        <w:pStyle w:val="3"/>
        <w:ind w:left="0" w:leftChars="0"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本项目为总价包干，包干标的物：SUS304不锈钢水箱一台，包干基准规格：3m×2m×2.5m。</w:t>
      </w:r>
    </w:p>
    <w:p w14:paraId="4F1C92B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1.若到货、安装完成后的水箱外形尺寸、材质、配套满足询价文件全部要求，包干总价不作调整，按合同价执行结算。</w:t>
      </w:r>
    </w:p>
    <w:p w14:paraId="2DA916E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2.仅采购人出具书面变更通知单，才允许调整规格与合同价款；供应商自行增加板材厚度、额外增加配件，采购人不予认可、不予加价。</w:t>
      </w:r>
    </w:p>
    <w:p w14:paraId="455A9EA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3.验收判定及扣减规则</w:t>
      </w:r>
    </w:p>
    <w:p w14:paraId="3C74642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如果实测外形尺寸小于约定规格、或者材质检验不符合SUS304/2B要求：视为不满足采购需求，采购人有权选择：① 要求免费返工更换至达标，工期不予顺延；② 直接按实测容积和约定容积的同比例扣减合同价款。</w:t>
      </w:r>
    </w:p>
    <w:p w14:paraId="7D198DD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若尺寸偏差、材质问题无法整改合格，采购人有权拒收、解除合同，供应商承担全部损失。</w:t>
      </w:r>
    </w:p>
    <w:p w14:paraId="56F6FF8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4.尺寸验收方式：现场共同实测水箱外轮廓长宽高。</w:t>
      </w:r>
    </w:p>
    <w:p w14:paraId="068149C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3" w:firstLineChars="200"/>
        <w:textAlignment w:val="auto"/>
        <w:rPr>
          <w:rFonts w:hint="eastAsia"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六、商务条款</w:t>
      </w:r>
    </w:p>
    <w:p w14:paraId="3B51AAF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1.报价包含：水箱主材制作、运输、安装焊接、辅材、人工、安全防护、税费等一切费用，包干总价。</w:t>
      </w:r>
    </w:p>
    <w:p w14:paraId="0CC2C5C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2.付款方式：本项目无预付款、无定金。水箱完工、验收合格后，付至合同总价95%；剩余5%作为质量保证金，质保期满一年，无渗漏、无质量问题，一次性无息付清质保金。</w:t>
      </w:r>
    </w:p>
    <w:p w14:paraId="16B380D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3.质保约定：质保期自验收合格之日起不少于1年；质保期内，非人为破坏造成的渗水、焊缝开裂等质量问题，供应商免费维修、更换。</w:t>
      </w:r>
    </w:p>
    <w:p w14:paraId="2FD52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七、响应文件</w:t>
      </w:r>
    </w:p>
    <w:p w14:paraId="465DEFC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（1）报价明细表（加盖公章）；</w:t>
      </w:r>
    </w:p>
    <w:p w14:paraId="06480CD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（2）营业执照复印件（加盖公章）；</w:t>
      </w:r>
    </w:p>
    <w:p w14:paraId="03A8AD4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（3）法定代表人身份证明；</w:t>
      </w:r>
      <w:bookmarkStart w:id="0" w:name="OLE_LINK5"/>
      <w:r>
        <w:rPr>
          <w:rFonts w:hint="eastAsia" w:ascii="仿宋" w:hAnsi="仿宋" w:eastAsia="仿宋"/>
        </w:rPr>
        <w:t>如委托他人递交，</w:t>
      </w:r>
      <w:bookmarkEnd w:id="0"/>
      <w:r>
        <w:rPr>
          <w:rFonts w:hint="eastAsia" w:ascii="仿宋" w:hAnsi="仿宋" w:eastAsia="仿宋"/>
        </w:rPr>
        <w:t>授权委托书；</w:t>
      </w:r>
    </w:p>
    <w:p w14:paraId="316299B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（4）供应商承诺书。</w:t>
      </w:r>
    </w:p>
    <w:p w14:paraId="1F42303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textAlignment w:val="auto"/>
        <w:rPr>
          <w:rFonts w:hint="eastAsia"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八、提交方式：</w:t>
      </w:r>
    </w:p>
    <w:p w14:paraId="2550CF1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（1）邮寄递交：采用密封邮寄递交；</w:t>
      </w:r>
    </w:p>
    <w:p w14:paraId="0886698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（2）邮寄封面注明【安徽省粮食产业集团有限公司新办公</w:t>
      </w:r>
      <w:r>
        <w:rPr>
          <w:rFonts w:hint="eastAsia" w:ascii="仿宋" w:hAnsi="仿宋" w:eastAsia="仿宋"/>
          <w:lang w:val="en-US" w:eastAsia="zh-CN"/>
        </w:rPr>
        <w:t>区</w:t>
      </w:r>
      <w:r>
        <w:rPr>
          <w:rFonts w:hint="eastAsia" w:ascii="仿宋" w:hAnsi="仿宋" w:eastAsia="仿宋"/>
        </w:rPr>
        <w:t>主楼</w:t>
      </w:r>
      <w:r>
        <w:rPr>
          <w:rFonts w:hint="eastAsia" w:ascii="仿宋" w:hAnsi="仿宋" w:eastAsia="仿宋"/>
          <w:lang w:val="en-US" w:eastAsia="zh-CN"/>
        </w:rPr>
        <w:t>楼</w:t>
      </w:r>
      <w:r>
        <w:rPr>
          <w:rFonts w:hint="eastAsia" w:ascii="仿宋" w:hAnsi="仿宋" w:eastAsia="仿宋"/>
        </w:rPr>
        <w:t>顶水箱采购及安装项目</w:t>
      </w:r>
      <w:r>
        <w:rPr>
          <w:rFonts w:hint="eastAsia" w:ascii="仿宋" w:hAnsi="仿宋" w:eastAsia="仿宋"/>
          <w:lang w:val="en-US" w:eastAsia="zh-CN"/>
        </w:rPr>
        <w:t>响应文件</w:t>
      </w:r>
      <w:bookmarkStart w:id="1" w:name="_GoBack"/>
      <w:bookmarkEnd w:id="1"/>
      <w:r>
        <w:rPr>
          <w:rFonts w:hint="eastAsia" w:ascii="仿宋" w:hAnsi="仿宋" w:eastAsia="仿宋"/>
        </w:rPr>
        <w:t>】；</w:t>
      </w:r>
    </w:p>
    <w:p w14:paraId="41793C2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（3）收件信息：寄送至安徽省合肥市蜀山区望江西路388号安徽省机械化粮库306室 （收件人：刘工 联系电话： 0551-65585019）；</w:t>
      </w:r>
    </w:p>
    <w:p w14:paraId="2AB873B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（4）截止时间：2026年11月</w:t>
      </w:r>
      <w:r>
        <w:rPr>
          <w:rFonts w:hint="eastAsia" w:ascii="仿宋" w:hAnsi="仿宋" w:eastAsia="仿宋"/>
          <w:lang w:val="en-US" w:eastAsia="zh-CN"/>
        </w:rPr>
        <w:t>11</w:t>
      </w:r>
      <w:r>
        <w:rPr>
          <w:rFonts w:hint="eastAsia" w:ascii="仿宋" w:hAnsi="仿宋" w:eastAsia="仿宋"/>
        </w:rPr>
        <w:t>日</w:t>
      </w:r>
      <w:r>
        <w:rPr>
          <w:rFonts w:hint="eastAsia" w:ascii="仿宋" w:hAnsi="仿宋" w:eastAsia="仿宋"/>
          <w:lang w:val="en-US" w:eastAsia="zh-CN"/>
        </w:rPr>
        <w:t>下</w:t>
      </w:r>
      <w:r>
        <w:rPr>
          <w:rFonts w:hint="eastAsia" w:ascii="仿宋" w:hAnsi="仿宋" w:eastAsia="仿宋"/>
        </w:rPr>
        <w:t>午1</w:t>
      </w:r>
      <w:r>
        <w:rPr>
          <w:rFonts w:hint="eastAsia" w:ascii="仿宋" w:hAnsi="仿宋" w:eastAsia="仿宋"/>
          <w:lang w:val="en-US" w:eastAsia="zh-CN"/>
        </w:rPr>
        <w:t>4</w:t>
      </w:r>
      <w:r>
        <w:rPr>
          <w:rFonts w:hint="eastAsia" w:ascii="仿宋" w:hAnsi="仿宋" w:eastAsia="仿宋"/>
        </w:rPr>
        <w:t>：</w:t>
      </w:r>
      <w:r>
        <w:rPr>
          <w:rFonts w:hint="eastAsia" w:ascii="仿宋" w:hAnsi="仿宋" w:eastAsia="仿宋"/>
          <w:lang w:val="en-US" w:eastAsia="zh-CN"/>
        </w:rPr>
        <w:t>3</w:t>
      </w:r>
      <w:r>
        <w:rPr>
          <w:rFonts w:hint="eastAsia" w:ascii="仿宋" w:hAnsi="仿宋" w:eastAsia="仿宋"/>
        </w:rPr>
        <w:t>0。以我方实际签收时间为准，逾期收到的报价文件无效。</w:t>
      </w:r>
    </w:p>
    <w:p w14:paraId="1AF56D9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（5）密封要求：报价文件须密封包装，封口加盖单位公章。</w:t>
      </w:r>
    </w:p>
    <w:p w14:paraId="06B9C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eastAsia="仿宋"/>
          <w:lang w:eastAsia="zh-CN"/>
        </w:rPr>
      </w:pPr>
      <w:r>
        <w:rPr>
          <w:rFonts w:hint="eastAsia" w:ascii="仿宋" w:hAnsi="仿宋" w:eastAsia="仿宋"/>
          <w:lang w:eastAsia="zh-CN"/>
        </w:rPr>
        <w:t>（</w:t>
      </w:r>
      <w:r>
        <w:rPr>
          <w:rFonts w:hint="eastAsia" w:ascii="仿宋" w:hAnsi="仿宋" w:eastAsia="仿宋"/>
          <w:lang w:val="en-US" w:eastAsia="zh-CN"/>
        </w:rPr>
        <w:t>6</w:t>
      </w:r>
      <w:r>
        <w:rPr>
          <w:rFonts w:hint="eastAsia" w:ascii="仿宋" w:hAnsi="仿宋" w:eastAsia="仿宋"/>
          <w:lang w:eastAsia="zh-CN"/>
        </w:rPr>
        <w:t>）</w:t>
      </w:r>
      <w:r>
        <w:rPr>
          <w:rFonts w:hint="eastAsia" w:ascii="仿宋" w:hAnsi="仿宋" w:eastAsia="仿宋" w:cs="Times New Roman"/>
          <w:highlight w:val="none"/>
          <w:lang w:val="en-US" w:eastAsia="zh-CN"/>
        </w:rPr>
        <w:t>评标时间：同响应文件递交截止时间。</w:t>
      </w:r>
    </w:p>
    <w:p w14:paraId="54BE6A4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textAlignment w:val="auto"/>
        <w:rPr>
          <w:rFonts w:hint="eastAsia"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九、补充事宜</w:t>
      </w:r>
    </w:p>
    <w:p w14:paraId="636D3AD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若潜在供应商需实地踏勘项目现场，了解现场条件，供应商可自行安排任何授权人员现场踏勘。</w:t>
      </w:r>
    </w:p>
    <w:p w14:paraId="0310FB6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所有施工材料须符合国家标准，焊接质量满足涉水容器安全要求。</w:t>
      </w:r>
    </w:p>
    <w:p w14:paraId="752424F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本项目包含现场测量、水箱制作、运输、拼装焊接、内外爬梯、全套配件、成品保护、垃圾清运、税费、质保等全部费用。</w:t>
      </w:r>
    </w:p>
    <w:p w14:paraId="4C9CE426">
      <w:pPr>
        <w:pStyle w:val="3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报价明细表</w:t>
      </w:r>
    </w:p>
    <w:tbl>
      <w:tblPr>
        <w:tblStyle w:val="9"/>
        <w:tblW w:w="9356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559"/>
        <w:gridCol w:w="2126"/>
        <w:gridCol w:w="1276"/>
        <w:gridCol w:w="1701"/>
        <w:gridCol w:w="1134"/>
      </w:tblGrid>
      <w:tr w14:paraId="2C3D5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4394D989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序号</w:t>
            </w:r>
          </w:p>
        </w:tc>
        <w:tc>
          <w:tcPr>
            <w:tcW w:w="1559" w:type="dxa"/>
            <w:vAlign w:val="center"/>
          </w:tcPr>
          <w:p w14:paraId="16F16040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项目</w:t>
            </w:r>
          </w:p>
        </w:tc>
        <w:tc>
          <w:tcPr>
            <w:tcW w:w="2126" w:type="dxa"/>
            <w:vAlign w:val="center"/>
          </w:tcPr>
          <w:p w14:paraId="6B5ADD39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规格说明</w:t>
            </w:r>
          </w:p>
        </w:tc>
        <w:tc>
          <w:tcPr>
            <w:tcW w:w="1276" w:type="dxa"/>
            <w:vAlign w:val="center"/>
          </w:tcPr>
          <w:p w14:paraId="7FFE5447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数量</w:t>
            </w:r>
          </w:p>
        </w:tc>
        <w:tc>
          <w:tcPr>
            <w:tcW w:w="1701" w:type="dxa"/>
            <w:vAlign w:val="center"/>
          </w:tcPr>
          <w:p w14:paraId="65A7F790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包干总价</w:t>
            </w:r>
          </w:p>
        </w:tc>
        <w:tc>
          <w:tcPr>
            <w:tcW w:w="1134" w:type="dxa"/>
            <w:vAlign w:val="center"/>
          </w:tcPr>
          <w:p w14:paraId="63C08956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备注</w:t>
            </w:r>
          </w:p>
        </w:tc>
      </w:tr>
      <w:tr w14:paraId="615BC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7A458E08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709B3450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304不锈钢水箱</w:t>
            </w:r>
          </w:p>
        </w:tc>
        <w:tc>
          <w:tcPr>
            <w:tcW w:w="2126" w:type="dxa"/>
            <w:vAlign w:val="center"/>
          </w:tcPr>
          <w:p w14:paraId="3310D02D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SUS304/2B不锈钢，3m×2m×2.5m，总容积约15m</w:t>
            </w:r>
            <w:r>
              <w:rPr>
                <w:rFonts w:ascii="Calibri" w:hAnsi="Calibri" w:eastAsia="仿宋" w:cs="Calibri"/>
                <w:sz w:val="21"/>
                <w:szCs w:val="21"/>
              </w:rPr>
              <w:t>³</w:t>
            </w:r>
            <w:r>
              <w:rPr>
                <w:rFonts w:ascii="仿宋" w:hAnsi="仿宋" w:eastAsia="仿宋"/>
                <w:sz w:val="21"/>
                <w:szCs w:val="21"/>
              </w:rPr>
              <w:t>，含底板≥2.0mm、侧板2.0/1.5/1.2mm、顶板≥1.0mm，含进出水口、溢流口、排污口、出气口、内外爬梯等全部辅材、安装、清运、质保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，到货提供</w:t>
            </w:r>
            <w:r>
              <w:rPr>
                <w:rFonts w:ascii="仿宋" w:hAnsi="仿宋" w:eastAsia="仿宋"/>
                <w:sz w:val="21"/>
                <w:szCs w:val="21"/>
              </w:rPr>
              <w:t>SUS304/2B材质证明书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、不含土建/搭棚架/管道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安装、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连接（采购人提供基础及水电）</w:t>
            </w:r>
          </w:p>
        </w:tc>
        <w:tc>
          <w:tcPr>
            <w:tcW w:w="1276" w:type="dxa"/>
            <w:vAlign w:val="center"/>
          </w:tcPr>
          <w:p w14:paraId="1B9AEF59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1台</w:t>
            </w:r>
          </w:p>
        </w:tc>
        <w:tc>
          <w:tcPr>
            <w:tcW w:w="1701" w:type="dxa"/>
            <w:vAlign w:val="center"/>
          </w:tcPr>
          <w:p w14:paraId="3B449781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B205E4A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全费用包干</w:t>
            </w:r>
          </w:p>
        </w:tc>
      </w:tr>
      <w:tr w14:paraId="7E87B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4EF75F42">
            <w:pPr>
              <w:pStyle w:val="3"/>
              <w:ind w:left="0" w:leftChars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合计</w:t>
            </w:r>
          </w:p>
          <w:p w14:paraId="58530068">
            <w:pPr>
              <w:pStyle w:val="3"/>
              <w:ind w:left="0" w:left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（含税价）</w:t>
            </w:r>
          </w:p>
        </w:tc>
        <w:tc>
          <w:tcPr>
            <w:tcW w:w="7796" w:type="dxa"/>
            <w:gridSpan w:val="5"/>
            <w:vAlign w:val="center"/>
          </w:tcPr>
          <w:p w14:paraId="56582B61">
            <w:pPr>
              <w:pStyle w:val="3"/>
              <w:ind w:left="0" w:leftChars="0"/>
              <w:jc w:val="both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小写：</w:t>
            </w:r>
            <w:r>
              <w:rPr>
                <w:rFonts w:hint="eastAsia" w:ascii="仿宋" w:hAnsi="仿宋" w:eastAsia="仿宋"/>
                <w:sz w:val="21"/>
                <w:szCs w:val="21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default" w:ascii="Arial" w:hAnsi="Arial" w:eastAsia="仿宋" w:cs="Arial"/>
                <w:sz w:val="21"/>
                <w:szCs w:val="21"/>
                <w:u w:val="single"/>
              </w:rPr>
              <w:t>¥</w:t>
            </w:r>
            <w:r>
              <w:rPr>
                <w:rFonts w:hint="eastAsia" w:ascii="仿宋" w:hAnsi="仿宋" w:eastAsia="仿宋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1"/>
                <w:szCs w:val="21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大写：</w:t>
            </w:r>
          </w:p>
        </w:tc>
      </w:tr>
    </w:tbl>
    <w:p w14:paraId="75AF3657">
      <w:pPr>
        <w:pStyle w:val="3"/>
        <w:ind w:left="0" w:leftChars="0"/>
        <w:rPr>
          <w:rFonts w:hint="eastAsia" w:ascii="仿宋" w:hAnsi="仿宋" w:eastAsia="仿宋"/>
        </w:rPr>
      </w:pPr>
    </w:p>
    <w:p w14:paraId="7E5BC13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注：供应商自行踏勘，成交后不得以现场/尺寸偏差增项；验收按实际测尺寸、无渗漏及材质证明。</w:t>
      </w:r>
    </w:p>
    <w:p w14:paraId="62688EF3">
      <w:pPr>
        <w:pStyle w:val="3"/>
        <w:ind w:left="0" w:leftChars="0"/>
        <w:rPr>
          <w:rFonts w:hint="eastAsia" w:ascii="仿宋" w:hAnsi="仿宋" w:eastAsia="仿宋"/>
          <w:b/>
          <w:bCs/>
        </w:rPr>
      </w:pPr>
    </w:p>
    <w:p w14:paraId="2675CE67">
      <w:pPr>
        <w:pStyle w:val="3"/>
        <w:ind w:left="0" w:leftChars="0" w:firstLine="0" w:firstLineChars="0"/>
        <w:rPr>
          <w:rFonts w:hint="eastAsia" w:ascii="仿宋" w:hAnsi="仿宋" w:eastAsia="仿宋"/>
          <w:b/>
          <w:bCs/>
        </w:rPr>
      </w:pPr>
    </w:p>
    <w:p w14:paraId="5D526BED">
      <w:pPr>
        <w:pStyle w:val="3"/>
        <w:ind w:left="0" w:leftChars="0" w:firstLine="0" w:firstLineChars="0"/>
        <w:jc w:val="center"/>
        <w:rPr>
          <w:rFonts w:hint="eastAsia" w:ascii="仿宋" w:hAnsi="仿宋" w:eastAsia="仿宋"/>
          <w:b/>
          <w:bCs/>
        </w:rPr>
      </w:pPr>
    </w:p>
    <w:p w14:paraId="55092DA1">
      <w:pPr>
        <w:pStyle w:val="3"/>
        <w:ind w:left="0" w:leftChars="0" w:firstLine="0" w:firstLineChars="0"/>
        <w:jc w:val="center"/>
        <w:rPr>
          <w:rFonts w:hint="eastAsia" w:ascii="仿宋" w:hAnsi="仿宋" w:eastAsia="仿宋"/>
          <w:b/>
          <w:bCs/>
        </w:rPr>
      </w:pPr>
    </w:p>
    <w:p w14:paraId="73AC6372">
      <w:pPr>
        <w:pStyle w:val="3"/>
        <w:ind w:left="0" w:leftChars="0" w:firstLine="0" w:firstLineChars="0"/>
        <w:jc w:val="center"/>
        <w:rPr>
          <w:rFonts w:hint="eastAsia" w:ascii="仿宋" w:hAnsi="仿宋" w:eastAsia="仿宋"/>
          <w:b/>
          <w:bCs/>
        </w:rPr>
      </w:pPr>
    </w:p>
    <w:p w14:paraId="26F6353A">
      <w:pPr>
        <w:pStyle w:val="3"/>
        <w:ind w:left="0" w:leftChars="0" w:firstLine="0" w:firstLineChars="0"/>
        <w:jc w:val="center"/>
        <w:rPr>
          <w:rFonts w:hint="eastAsia" w:ascii="仿宋" w:hAnsi="仿宋" w:eastAsia="仿宋"/>
          <w:b/>
          <w:bCs/>
        </w:rPr>
      </w:pPr>
    </w:p>
    <w:p w14:paraId="0C9C97F0">
      <w:pPr>
        <w:pStyle w:val="3"/>
        <w:ind w:left="0" w:leftChars="0" w:firstLine="0" w:firstLineChars="0"/>
        <w:jc w:val="center"/>
        <w:rPr>
          <w:rFonts w:hint="eastAsia" w:ascii="仿宋" w:hAnsi="仿宋" w:eastAsia="仿宋"/>
          <w:b/>
          <w:bCs/>
        </w:rPr>
      </w:pPr>
    </w:p>
    <w:p w14:paraId="2C440244">
      <w:pPr>
        <w:pStyle w:val="3"/>
        <w:ind w:left="0" w:leftChars="0" w:firstLine="0" w:firstLineChars="0"/>
        <w:jc w:val="center"/>
        <w:rPr>
          <w:rFonts w:hint="eastAsia" w:ascii="仿宋" w:hAnsi="仿宋" w:eastAsia="仿宋"/>
          <w:b/>
          <w:bCs/>
        </w:rPr>
      </w:pPr>
    </w:p>
    <w:p w14:paraId="2166C5B1">
      <w:pPr>
        <w:pStyle w:val="3"/>
        <w:ind w:left="0" w:leftChars="0" w:firstLine="0" w:firstLineChars="0"/>
        <w:jc w:val="center"/>
        <w:rPr>
          <w:rFonts w:hint="eastAsia" w:ascii="仿宋" w:hAnsi="仿宋" w:eastAsia="仿宋"/>
          <w:b/>
          <w:bCs/>
        </w:rPr>
      </w:pPr>
    </w:p>
    <w:p w14:paraId="10E2F33B">
      <w:pPr>
        <w:pStyle w:val="3"/>
        <w:ind w:left="0" w:leftChars="0" w:firstLine="0" w:firstLineChars="0"/>
        <w:jc w:val="center"/>
        <w:rPr>
          <w:rFonts w:hint="eastAsia" w:ascii="仿宋" w:hAnsi="仿宋" w:eastAsia="仿宋"/>
          <w:b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法定代表人身份证明</w:t>
      </w:r>
    </w:p>
    <w:p w14:paraId="6D99C77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兹证明</w:t>
      </w:r>
      <w:r>
        <w:rPr>
          <w:rFonts w:hint="eastAsia" w:ascii="仿宋" w:hAnsi="仿宋" w:eastAsia="仿宋"/>
          <w:lang w:val="en-US" w:eastAsia="zh-CN"/>
        </w:rPr>
        <w:t>我公司</w:t>
      </w:r>
      <w:r>
        <w:rPr>
          <w:rFonts w:hint="eastAsia" w:ascii="仿宋" w:hAnsi="仿宋" w:eastAsia="仿宋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</w:rPr>
        <w:t>（姓名），身份证号：</w:t>
      </w:r>
      <w:r>
        <w:rPr>
          <w:rFonts w:hint="eastAsia" w:ascii="仿宋" w:hAnsi="仿宋" w:eastAsia="仿宋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/>
        </w:rPr>
        <w:t>，系我单位的法定代表人。</w:t>
      </w:r>
    </w:p>
    <w:p w14:paraId="03ED586E">
      <w:pPr>
        <w:rPr>
          <w:rFonts w:hint="eastAsia" w:ascii="仿宋" w:hAnsi="仿宋" w:eastAsia="仿宋"/>
        </w:rPr>
      </w:pPr>
    </w:p>
    <w:p w14:paraId="5EFF0AD0">
      <w:pPr>
        <w:rPr>
          <w:rFonts w:hint="eastAsia" w:ascii="仿宋" w:hAnsi="仿宋" w:eastAsia="仿宋"/>
        </w:rPr>
      </w:pPr>
    </w:p>
    <w:p w14:paraId="3F871B4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firstLine="2240" w:firstLineChars="7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  <w:lang w:val="en-US" w:eastAsia="zh-CN"/>
        </w:rPr>
        <w:t>报价单位</w:t>
      </w:r>
      <w:r>
        <w:rPr>
          <w:rFonts w:hint="eastAsia" w:ascii="仿宋" w:hAnsi="仿宋" w:eastAsia="仿宋"/>
        </w:rPr>
        <w:t>（盖章）：________________</w:t>
      </w:r>
    </w:p>
    <w:p w14:paraId="3D2EE31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firstLine="1920" w:firstLineChars="6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法定代表人（签字）：________________</w:t>
      </w:r>
    </w:p>
    <w:p w14:paraId="252B539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firstLine="4160" w:firstLineChars="13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日期：   年   月  日</w:t>
      </w:r>
    </w:p>
    <w:p w14:paraId="4CB88CB4">
      <w:pPr>
        <w:pStyle w:val="3"/>
        <w:ind w:left="640"/>
        <w:jc w:val="center"/>
        <w:rPr>
          <w:rFonts w:hint="eastAsia" w:ascii="仿宋" w:hAnsi="仿宋" w:eastAsia="仿宋"/>
          <w:b/>
          <w:bCs/>
        </w:rPr>
      </w:pPr>
    </w:p>
    <w:p w14:paraId="3816F80F">
      <w:pPr>
        <w:rPr>
          <w:rFonts w:hint="eastAsia" w:ascii="仿宋" w:hAnsi="仿宋" w:eastAsia="仿宋"/>
          <w:b/>
          <w:bCs/>
        </w:rPr>
      </w:pPr>
    </w:p>
    <w:p w14:paraId="09967CB4">
      <w:pPr>
        <w:rPr>
          <w:rFonts w:hint="eastAsia" w:ascii="仿宋" w:hAnsi="仿宋" w:eastAsia="仿宋"/>
          <w:b/>
          <w:bCs/>
        </w:rPr>
      </w:pPr>
    </w:p>
    <w:p w14:paraId="1917E85A">
      <w:pPr>
        <w:rPr>
          <w:rFonts w:hint="eastAsia" w:ascii="仿宋" w:hAnsi="仿宋" w:eastAsia="仿宋"/>
          <w:b/>
          <w:bCs/>
        </w:rPr>
      </w:pPr>
    </w:p>
    <w:p w14:paraId="7B5457EE">
      <w:pPr>
        <w:rPr>
          <w:rFonts w:hint="eastAsia" w:ascii="仿宋" w:hAnsi="仿宋" w:eastAsia="仿宋"/>
          <w:b/>
          <w:bCs/>
        </w:rPr>
      </w:pPr>
    </w:p>
    <w:p w14:paraId="4D6CC84D">
      <w:pPr>
        <w:rPr>
          <w:rFonts w:hint="eastAsia" w:ascii="仿宋" w:hAnsi="仿宋" w:eastAsia="仿宋"/>
          <w:b/>
          <w:bCs/>
        </w:rPr>
      </w:pPr>
    </w:p>
    <w:p w14:paraId="08809A8C">
      <w:pPr>
        <w:rPr>
          <w:rFonts w:hint="eastAsia" w:ascii="仿宋" w:hAnsi="仿宋" w:eastAsia="仿宋"/>
          <w:b/>
          <w:bCs/>
        </w:rPr>
      </w:pPr>
    </w:p>
    <w:p w14:paraId="137CC0B1">
      <w:pPr>
        <w:rPr>
          <w:rFonts w:hint="eastAsia" w:ascii="仿宋" w:hAnsi="仿宋" w:eastAsia="仿宋"/>
          <w:b/>
          <w:bCs/>
        </w:rPr>
      </w:pPr>
    </w:p>
    <w:p w14:paraId="16A62013">
      <w:pPr>
        <w:rPr>
          <w:rFonts w:hint="eastAsia" w:ascii="仿宋" w:hAnsi="仿宋" w:eastAsia="仿宋"/>
          <w:b/>
          <w:bCs/>
        </w:rPr>
      </w:pPr>
    </w:p>
    <w:p w14:paraId="4441CD25">
      <w:pPr>
        <w:rPr>
          <w:rFonts w:hint="eastAsia" w:ascii="仿宋" w:hAnsi="仿宋" w:eastAsia="仿宋"/>
          <w:b/>
          <w:bCs/>
        </w:rPr>
      </w:pPr>
    </w:p>
    <w:p w14:paraId="6BD558CC">
      <w:pPr>
        <w:rPr>
          <w:rFonts w:hint="eastAsia" w:ascii="仿宋" w:hAnsi="仿宋" w:eastAsia="仿宋"/>
          <w:b/>
          <w:bCs/>
        </w:rPr>
      </w:pPr>
    </w:p>
    <w:p w14:paraId="0EB9AA73">
      <w:pPr>
        <w:rPr>
          <w:rFonts w:hint="eastAsia" w:ascii="仿宋" w:hAnsi="仿宋" w:eastAsia="仿宋"/>
          <w:b/>
          <w:bCs/>
        </w:rPr>
      </w:pPr>
    </w:p>
    <w:p w14:paraId="7683D76D">
      <w:pPr>
        <w:pStyle w:val="3"/>
        <w:ind w:left="640"/>
        <w:jc w:val="center"/>
        <w:rPr>
          <w:rFonts w:hint="eastAsia" w:ascii="仿宋" w:hAnsi="仿宋" w:eastAsia="仿宋"/>
          <w:b/>
          <w:bCs/>
        </w:rPr>
      </w:pPr>
    </w:p>
    <w:p w14:paraId="129C3069">
      <w:pPr>
        <w:pStyle w:val="3"/>
        <w:ind w:left="64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授权委托书</w:t>
      </w:r>
    </w:p>
    <w:p w14:paraId="0CF9EB3D">
      <w:pPr>
        <w:pStyle w:val="3"/>
        <w:ind w:left="0" w:leftChars="0" w:firstLine="0" w:firstLineChars="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致：安徽省机械化粮库</w:t>
      </w:r>
    </w:p>
    <w:p w14:paraId="6AC23463">
      <w:pPr>
        <w:pStyle w:val="3"/>
        <w:ind w:left="0" w:leftChars="0"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  <w:lang w:val="en-US" w:eastAsia="zh-CN"/>
        </w:rPr>
        <w:t>我公司</w:t>
      </w:r>
      <w:r>
        <w:rPr>
          <w:rFonts w:hint="eastAsia" w:ascii="仿宋" w:hAnsi="仿宋" w:eastAsia="仿宋"/>
        </w:rPr>
        <w:t>授权：</w:t>
      </w:r>
      <w:r>
        <w:rPr>
          <w:rFonts w:hint="eastAsia" w:ascii="仿宋" w:hAnsi="仿宋" w:eastAsia="仿宋"/>
          <w:u w:val="single"/>
        </w:rPr>
        <w:t xml:space="preserve">   </w:t>
      </w:r>
      <w:r>
        <w:rPr>
          <w:rFonts w:hint="eastAsia" w:ascii="仿宋" w:hAnsi="仿宋" w:eastAsia="仿宋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u w:val="single"/>
        </w:rPr>
        <w:t xml:space="preserve">   </w:t>
      </w:r>
      <w:r>
        <w:rPr>
          <w:rFonts w:hint="eastAsia" w:ascii="仿宋" w:hAnsi="仿宋" w:eastAsia="仿宋"/>
        </w:rPr>
        <w:t>（身份证号：</w:t>
      </w:r>
      <w:r>
        <w:rPr>
          <w:rFonts w:hint="eastAsia" w:ascii="仿宋" w:hAnsi="仿宋" w:eastAsia="仿宋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/>
        </w:rPr>
        <w:t>）作为我方</w:t>
      </w:r>
      <w:r>
        <w:rPr>
          <w:rFonts w:hint="eastAsia" w:ascii="仿宋" w:hAnsi="仿宋" w:eastAsia="仿宋"/>
          <w:lang w:val="en-US" w:eastAsia="zh-CN"/>
        </w:rPr>
        <w:t>授权委托</w:t>
      </w:r>
      <w:r>
        <w:rPr>
          <w:rFonts w:hint="eastAsia" w:ascii="仿宋" w:hAnsi="仿宋" w:eastAsia="仿宋"/>
        </w:rPr>
        <w:t>人，全权办理本项目报价、递交文件、答疑等相关事宜。</w:t>
      </w:r>
      <w:r>
        <w:rPr>
          <w:rFonts w:hint="eastAsia" w:ascii="仿宋" w:hAnsi="仿宋" w:eastAsia="仿宋"/>
          <w:lang w:val="en-US" w:eastAsia="zh-CN"/>
        </w:rPr>
        <w:t>委托</w:t>
      </w:r>
      <w:r>
        <w:rPr>
          <w:rFonts w:hint="eastAsia" w:ascii="仿宋" w:hAnsi="仿宋" w:eastAsia="仿宋"/>
        </w:rPr>
        <w:t>人在授权范围内签署的文件，我</w:t>
      </w:r>
      <w:r>
        <w:rPr>
          <w:rFonts w:hint="eastAsia" w:ascii="仿宋" w:hAnsi="仿宋" w:eastAsia="仿宋"/>
          <w:lang w:val="en-US" w:eastAsia="zh-CN"/>
        </w:rPr>
        <w:t>公司</w:t>
      </w:r>
      <w:r>
        <w:rPr>
          <w:rFonts w:hint="eastAsia" w:ascii="仿宋" w:hAnsi="仿宋" w:eastAsia="仿宋"/>
        </w:rPr>
        <w:t>均予以承认。</w:t>
      </w:r>
    </w:p>
    <w:p w14:paraId="3760A0C4">
      <w:pPr>
        <w:pStyle w:val="3"/>
        <w:ind w:left="64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授权期限：自本项目报价截止之日起至本项目结束。</w:t>
      </w:r>
    </w:p>
    <w:p w14:paraId="7B1B9FA4">
      <w:pPr>
        <w:pStyle w:val="3"/>
        <w:ind w:left="0" w:leftChars="0"/>
        <w:rPr>
          <w:rFonts w:hint="eastAsia" w:ascii="仿宋" w:hAnsi="仿宋" w:eastAsia="仿宋"/>
        </w:rPr>
      </w:pPr>
    </w:p>
    <w:p w14:paraId="3A92E72D">
      <w:pPr>
        <w:pStyle w:val="3"/>
        <w:ind w:left="0" w:leftChars="0"/>
        <w:rPr>
          <w:rFonts w:hint="eastAsia" w:ascii="仿宋" w:hAnsi="仿宋" w:eastAsia="仿宋"/>
        </w:rPr>
      </w:pPr>
    </w:p>
    <w:p w14:paraId="1B4CA74D">
      <w:pPr>
        <w:pStyle w:val="3"/>
        <w:ind w:left="0" w:leftChars="0"/>
        <w:rPr>
          <w:rFonts w:hint="eastAsia" w:ascii="仿宋" w:hAnsi="仿宋" w:eastAsia="仿宋"/>
        </w:rPr>
      </w:pPr>
    </w:p>
    <w:p w14:paraId="331C93D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firstLine="3520" w:firstLineChars="11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单位（盖章）：</w:t>
      </w:r>
    </w:p>
    <w:p w14:paraId="700F3EB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firstLine="1600" w:firstLineChars="5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法定代表人（签字或盖章）：</w:t>
      </w:r>
    </w:p>
    <w:p w14:paraId="4680428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firstLine="2560" w:firstLineChars="800"/>
        <w:textAlignment w:val="auto"/>
        <w:rPr>
          <w:rFonts w:hint="default" w:ascii="仿宋" w:hAnsi="仿宋" w:eastAsia="仿宋"/>
          <w:lang w:val="en-US" w:eastAsia="zh-CN"/>
        </w:rPr>
      </w:pPr>
      <w:r>
        <w:rPr>
          <w:rFonts w:hint="eastAsia" w:ascii="仿宋" w:hAnsi="仿宋" w:eastAsia="仿宋"/>
        </w:rPr>
        <w:t>委托代理人（签字）：</w:t>
      </w:r>
    </w:p>
    <w:p w14:paraId="1083AB6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firstLine="3520" w:firstLineChars="11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日</w:t>
      </w:r>
      <w:r>
        <w:rPr>
          <w:rFonts w:hint="eastAsia" w:ascii="仿宋" w:hAnsi="仿宋" w:eastAsia="仿宋"/>
          <w:lang w:val="en-US" w:eastAsia="zh-CN"/>
        </w:rPr>
        <w:t xml:space="preserve">    </w:t>
      </w:r>
      <w:r>
        <w:rPr>
          <w:rFonts w:hint="eastAsia" w:ascii="仿宋" w:hAnsi="仿宋" w:eastAsia="仿宋"/>
        </w:rPr>
        <w:t>期：</w:t>
      </w:r>
    </w:p>
    <w:p w14:paraId="32BA4C7A">
      <w:pPr>
        <w:pStyle w:val="3"/>
        <w:ind w:left="0" w:leftChars="0"/>
        <w:rPr>
          <w:rFonts w:hint="eastAsia" w:ascii="仿宋" w:hAnsi="仿宋" w:eastAsia="仿宋"/>
          <w:b/>
          <w:bCs/>
        </w:rPr>
      </w:pPr>
    </w:p>
    <w:p w14:paraId="5B3849A1">
      <w:pPr>
        <w:rPr>
          <w:rFonts w:hint="eastAsia" w:ascii="仿宋" w:hAnsi="仿宋" w:eastAsia="仿宋"/>
          <w:b/>
          <w:bCs/>
        </w:rPr>
      </w:pPr>
    </w:p>
    <w:p w14:paraId="260C9419">
      <w:pPr>
        <w:rPr>
          <w:rFonts w:hint="eastAsia" w:ascii="仿宋" w:hAnsi="仿宋" w:eastAsia="仿宋"/>
          <w:b/>
          <w:bCs/>
        </w:rPr>
      </w:pPr>
    </w:p>
    <w:p w14:paraId="2381165A">
      <w:pPr>
        <w:rPr>
          <w:rFonts w:hint="eastAsia" w:ascii="仿宋" w:hAnsi="仿宋" w:eastAsia="仿宋"/>
          <w:b/>
          <w:bCs/>
        </w:rPr>
      </w:pPr>
    </w:p>
    <w:p w14:paraId="2D0252BB">
      <w:pPr>
        <w:rPr>
          <w:rFonts w:hint="eastAsia" w:ascii="仿宋" w:hAnsi="仿宋" w:eastAsia="仿宋"/>
          <w:b/>
          <w:bCs/>
        </w:rPr>
      </w:pPr>
    </w:p>
    <w:p w14:paraId="69472A4B">
      <w:pPr>
        <w:rPr>
          <w:rFonts w:hint="eastAsia" w:ascii="仿宋" w:hAnsi="仿宋" w:eastAsia="仿宋"/>
          <w:b/>
          <w:bCs/>
        </w:rPr>
      </w:pPr>
    </w:p>
    <w:p w14:paraId="68354141">
      <w:pPr>
        <w:rPr>
          <w:rFonts w:hint="eastAsia" w:ascii="仿宋" w:hAnsi="仿宋" w:eastAsia="仿宋"/>
          <w:b/>
          <w:bCs/>
        </w:rPr>
      </w:pPr>
    </w:p>
    <w:p w14:paraId="455344EC">
      <w:pPr>
        <w:pStyle w:val="3"/>
        <w:ind w:left="640"/>
        <w:jc w:val="center"/>
        <w:rPr>
          <w:rFonts w:hint="eastAsia" w:ascii="仿宋" w:hAnsi="仿宋" w:eastAsia="仿宋"/>
          <w:b/>
          <w:bCs/>
          <w:sz w:val="44"/>
          <w:szCs w:val="44"/>
        </w:rPr>
      </w:pPr>
      <w:r>
        <w:rPr>
          <w:rFonts w:hint="eastAsia" w:ascii="仿宋" w:hAnsi="仿宋" w:eastAsia="仿宋"/>
          <w:b/>
          <w:bCs/>
          <w:sz w:val="44"/>
          <w:szCs w:val="44"/>
        </w:rPr>
        <w:t>承诺书</w:t>
      </w:r>
    </w:p>
    <w:p w14:paraId="6351C935">
      <w:pPr>
        <w:pStyle w:val="3"/>
        <w:ind w:left="0" w:leftChars="0" w:firstLine="0" w:firstLineChars="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致：安徽省机械化粮库</w:t>
      </w:r>
    </w:p>
    <w:p w14:paraId="0AB378DF">
      <w:pPr>
        <w:pStyle w:val="3"/>
        <w:ind w:left="0" w:leftChars="0"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本单位自愿参加</w:t>
      </w:r>
      <w:r>
        <w:rPr>
          <w:rFonts w:ascii="仿宋" w:hAnsi="仿宋" w:eastAsia="仿宋"/>
        </w:rPr>
        <w:t>安徽省粮食产业集团有限公司新办公</w:t>
      </w:r>
      <w:r>
        <w:rPr>
          <w:rFonts w:hint="eastAsia" w:ascii="仿宋" w:hAnsi="仿宋" w:eastAsia="仿宋"/>
          <w:lang w:val="en-US" w:eastAsia="zh-CN"/>
        </w:rPr>
        <w:t>区</w:t>
      </w:r>
      <w:r>
        <w:rPr>
          <w:rFonts w:ascii="仿宋" w:hAnsi="仿宋" w:eastAsia="仿宋"/>
        </w:rPr>
        <w:t>主楼</w:t>
      </w:r>
      <w:r>
        <w:rPr>
          <w:rFonts w:hint="eastAsia" w:ascii="仿宋" w:hAnsi="仿宋" w:eastAsia="仿宋"/>
          <w:lang w:val="en-US" w:eastAsia="zh-CN"/>
        </w:rPr>
        <w:t>楼</w:t>
      </w:r>
      <w:r>
        <w:rPr>
          <w:rFonts w:ascii="仿宋" w:hAnsi="仿宋" w:eastAsia="仿宋"/>
        </w:rPr>
        <w:t>顶水箱采购及安装项目</w:t>
      </w:r>
      <w:r>
        <w:rPr>
          <w:rFonts w:hint="eastAsia" w:ascii="仿宋" w:hAnsi="仿宋" w:eastAsia="仿宋"/>
        </w:rPr>
        <w:t>，郑重承诺如下：</w:t>
      </w:r>
    </w:p>
    <w:p w14:paraId="7EA3E9C7">
      <w:pPr>
        <w:pStyle w:val="3"/>
        <w:ind w:left="0" w:leftChars="0"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1.本单位营业执照、资质材料真实有效，近三年无重大违法记录、无失信不良记录。</w:t>
      </w:r>
    </w:p>
    <w:p w14:paraId="55731557">
      <w:pPr>
        <w:pStyle w:val="3"/>
        <w:ind w:left="0" w:leftChars="0"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2.已自行踏勘现场，充分知晓全部施工范围、吊装条件、计量结算规则，报价为全费用包干价，不存在漏项，除采购人书面变更外，不再申请任何增项加价。</w:t>
      </w:r>
    </w:p>
    <w:p w14:paraId="797D4C81">
      <w:pPr>
        <w:pStyle w:val="3"/>
        <w:ind w:left="0" w:leftChars="0"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3.严格按照文件约定规格供货：水箱板材采用SUS304/2B不锈钢，焊丝ER308，厚度及配置符合技术要求；到货材料与约定规格一致，按要求提供质检报告。</w:t>
      </w:r>
    </w:p>
    <w:p w14:paraId="4678768C">
      <w:pPr>
        <w:pStyle w:val="3"/>
        <w:ind w:left="0" w:leftChars="0" w:firstLine="640" w:firstLineChars="200"/>
        <w:rPr>
          <w:rFonts w:hint="eastAsia" w:ascii="仿宋" w:hAnsi="仿宋" w:eastAsia="方正仿宋_GB2312"/>
          <w:lang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因供应商施工原因造成的安全事故、人员伤害、财产损失由供应商承担，采购人</w:t>
      </w:r>
      <w:r>
        <w:rPr>
          <w:rFonts w:hint="eastAsia"/>
          <w:lang w:val="en-US" w:eastAsia="zh-CN"/>
        </w:rPr>
        <w:t>仅</w:t>
      </w:r>
      <w:r>
        <w:rPr>
          <w:rFonts w:hint="eastAsia"/>
        </w:rPr>
        <w:t>对其提供的现场条件承担基础责任</w:t>
      </w:r>
      <w:r>
        <w:rPr>
          <w:rFonts w:hint="eastAsia"/>
          <w:lang w:eastAsia="zh-CN"/>
        </w:rPr>
        <w:t>。</w:t>
      </w:r>
    </w:p>
    <w:p w14:paraId="43F1735D">
      <w:pPr>
        <w:pStyle w:val="3"/>
        <w:ind w:left="0" w:leftChars="0"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5.保期不少于1年，验收合格起算，非人为损坏免费维修更换。</w:t>
      </w:r>
    </w:p>
    <w:p w14:paraId="713E9D16">
      <w:pPr>
        <w:pStyle w:val="3"/>
        <w:ind w:left="0" w:leftChars="0"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6.若违反以上承诺，我方愿意承担一切违约责任。</w:t>
      </w:r>
    </w:p>
    <w:p w14:paraId="361B9D3C">
      <w:pPr>
        <w:pStyle w:val="3"/>
        <w:ind w:left="0" w:leftChars="0" w:firstLine="640" w:firstLineChars="200"/>
        <w:rPr>
          <w:rFonts w:hint="eastAsia" w:ascii="仿宋" w:hAnsi="仿宋" w:eastAsia="仿宋"/>
        </w:rPr>
      </w:pPr>
    </w:p>
    <w:p w14:paraId="0979DC05">
      <w:pPr>
        <w:pStyle w:val="3"/>
        <w:ind w:firstLine="2880" w:firstLineChars="9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承诺单位（盖章）：</w:t>
      </w:r>
    </w:p>
    <w:p w14:paraId="681CB0EB">
      <w:pPr>
        <w:pStyle w:val="3"/>
        <w:ind w:left="0" w:leftChars="0" w:firstLine="2560" w:firstLineChars="8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法定代表人/授权代表签字：</w:t>
      </w:r>
    </w:p>
    <w:p w14:paraId="3B0FB6A7">
      <w:pPr>
        <w:pStyle w:val="3"/>
        <w:ind w:left="0" w:leftChars="0" w:firstLine="5440" w:firstLineChars="1700"/>
        <w:rPr>
          <w:rFonts w:hint="eastAsia" w:ascii="仿宋" w:hAnsi="仿宋" w:eastAsia="仿宋"/>
          <w:b/>
          <w:bCs/>
          <w:sz w:val="44"/>
          <w:szCs w:val="44"/>
        </w:rPr>
      </w:pPr>
      <w:r>
        <w:rPr>
          <w:rFonts w:hint="eastAsia" w:ascii="仿宋" w:hAnsi="仿宋" w:eastAsia="仿宋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王垚" w:date="2026-11-03T17:03:00Z" w:initials="王">
    <w:p w14:paraId="1DD44751">
      <w:pPr>
        <w:pStyle w:val="4"/>
      </w:pPr>
      <w:r>
        <w:rPr>
          <w:rFonts w:hint="eastAsia"/>
        </w:rPr>
        <w:t>未写金额</w:t>
      </w:r>
    </w:p>
  </w:comment>
  <w:comment w:id="1" w:author="王垚" w:date="2026-11-03T17:15:00Z" w:initials="王">
    <w:p w14:paraId="5223D9DB">
      <w:pPr>
        <w:pStyle w:val="4"/>
      </w:pPr>
      <w:r>
        <w:rPr>
          <w:rFonts w:hint="eastAsia"/>
        </w:rPr>
        <w:t>箱体要304不锈钢为什么顶板换201？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DD44751" w15:done="1"/>
  <w15:commentEx w15:paraId="5223D9DB" w15:done="1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0944118-6708-4EBE-8BEB-337339F4C27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95D8000-0FA4-44CC-B4F2-0D7D3A86AD9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E480451-70DD-44CA-A551-BDCE9929293D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522FCA8-9959-4D28-AADC-40D16A4D822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E91A3AFF-39AF-440D-A639-6C161F41CB6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垚">
    <w15:presenceInfo w15:providerId="None" w15:userId="王垚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7F4E24"/>
    <w:rsid w:val="000B2BB4"/>
    <w:rsid w:val="000C3EA9"/>
    <w:rsid w:val="000C66FF"/>
    <w:rsid w:val="000F264F"/>
    <w:rsid w:val="001F6666"/>
    <w:rsid w:val="00242E4C"/>
    <w:rsid w:val="00293DD0"/>
    <w:rsid w:val="002C48A8"/>
    <w:rsid w:val="00303F39"/>
    <w:rsid w:val="0031513D"/>
    <w:rsid w:val="00334530"/>
    <w:rsid w:val="0034147F"/>
    <w:rsid w:val="00352822"/>
    <w:rsid w:val="004465EC"/>
    <w:rsid w:val="004C240D"/>
    <w:rsid w:val="004E6543"/>
    <w:rsid w:val="004E6993"/>
    <w:rsid w:val="005A12FD"/>
    <w:rsid w:val="005B5CB2"/>
    <w:rsid w:val="00612C54"/>
    <w:rsid w:val="00640274"/>
    <w:rsid w:val="00714EA9"/>
    <w:rsid w:val="0074299D"/>
    <w:rsid w:val="007603B7"/>
    <w:rsid w:val="00820913"/>
    <w:rsid w:val="00866E6E"/>
    <w:rsid w:val="008971DF"/>
    <w:rsid w:val="008A22BD"/>
    <w:rsid w:val="008B4B00"/>
    <w:rsid w:val="008D486E"/>
    <w:rsid w:val="008F10FA"/>
    <w:rsid w:val="008F25DF"/>
    <w:rsid w:val="0090645C"/>
    <w:rsid w:val="00934CD2"/>
    <w:rsid w:val="00973B19"/>
    <w:rsid w:val="00991326"/>
    <w:rsid w:val="009D1DE5"/>
    <w:rsid w:val="00B51552"/>
    <w:rsid w:val="00BF0B51"/>
    <w:rsid w:val="00C461B7"/>
    <w:rsid w:val="00C63546"/>
    <w:rsid w:val="00C80741"/>
    <w:rsid w:val="00CD6DE7"/>
    <w:rsid w:val="00CF593C"/>
    <w:rsid w:val="00D05B9F"/>
    <w:rsid w:val="00D20C19"/>
    <w:rsid w:val="00E0335F"/>
    <w:rsid w:val="00E066F3"/>
    <w:rsid w:val="00E2782F"/>
    <w:rsid w:val="00E34CEC"/>
    <w:rsid w:val="00E46C91"/>
    <w:rsid w:val="00E97DBF"/>
    <w:rsid w:val="00F30DC4"/>
    <w:rsid w:val="00F33ACE"/>
    <w:rsid w:val="00F51F96"/>
    <w:rsid w:val="00F62B6B"/>
    <w:rsid w:val="00FC756C"/>
    <w:rsid w:val="081526DE"/>
    <w:rsid w:val="097F35A8"/>
    <w:rsid w:val="1AC76357"/>
    <w:rsid w:val="1F7F4E24"/>
    <w:rsid w:val="23D51059"/>
    <w:rsid w:val="24E32A79"/>
    <w:rsid w:val="29221D94"/>
    <w:rsid w:val="296A19BB"/>
    <w:rsid w:val="29944DC5"/>
    <w:rsid w:val="34452E08"/>
    <w:rsid w:val="35CD1307"/>
    <w:rsid w:val="3A1602C6"/>
    <w:rsid w:val="3B3E6803"/>
    <w:rsid w:val="3BD55437"/>
    <w:rsid w:val="4216575F"/>
    <w:rsid w:val="42247333"/>
    <w:rsid w:val="481A77B1"/>
    <w:rsid w:val="48B91E5D"/>
    <w:rsid w:val="4FD73056"/>
    <w:rsid w:val="510703FD"/>
    <w:rsid w:val="53C46269"/>
    <w:rsid w:val="5AD45554"/>
    <w:rsid w:val="5CAD72D5"/>
    <w:rsid w:val="5CED210B"/>
    <w:rsid w:val="5DBA7B13"/>
    <w:rsid w:val="605F2AB9"/>
    <w:rsid w:val="682E35D8"/>
    <w:rsid w:val="6C515FB4"/>
    <w:rsid w:val="74FA4F6E"/>
    <w:rsid w:val="7A804167"/>
    <w:rsid w:val="7CA52C0F"/>
    <w:rsid w:val="7D47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2312" w:cstheme="minorBidi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8"/>
      <w:szCs w:val="28"/>
      <w14:textFill>
        <w14:solidFill>
          <w14:schemeClr w14:val="accent1"/>
        </w14:solidFill>
      </w14:textFill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character" w:customStyle="1" w:styleId="13">
    <w:name w:val="页眉 字符"/>
    <w:basedOn w:val="10"/>
    <w:link w:val="6"/>
    <w:qFormat/>
    <w:uiPriority w:val="0"/>
    <w:rPr>
      <w:rFonts w:eastAsia="方正仿宋_GB2312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qFormat/>
    <w:uiPriority w:val="0"/>
    <w:rPr>
      <w:rFonts w:eastAsia="方正仿宋_GB2312" w:cstheme="minorBidi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444</Words>
  <Characters>491</Characters>
  <Lines>41</Lines>
  <Paragraphs>11</Paragraphs>
  <TotalTime>32</TotalTime>
  <ScaleCrop>false</ScaleCrop>
  <LinksUpToDate>false</LinksUpToDate>
  <CharactersWithSpaces>491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2026-11-03T21:58:00Z</dcterms:created>
  <dc:creator>钱宗焱</dc:creator>
  <cp:lastModifiedBy>逗逗</cp:lastModifiedBy>
  <cp:lastPrinted>2026-11-03T06:32:00Z</cp:lastPrinted>
  <dcterms:modified xsi:type="dcterms:W3CDTF">2026-11-05T08:28:14Z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EB4871BFEB78491590E2259B96E1E127_13</vt:lpwstr>
  </property>
  <property fmtid="{D5CDD505-2E9C-101B-9397-08002B2CF9AE}" pid="4" name="KSOTemplateDocerSaveRecord">
    <vt:lpwstr>eyJoZGlkIjoiODA5ZjliYmZiNTk4ZWY1NWQ0NjljZjA1YTBhNDg0OTciLCJ1c2VySWQiOiI0MzczNzM5NTUifQ==</vt:lpwstr>
  </property>
</Properties>
</file>